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3A60952A"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D1291">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C474F94"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0E7211">
        <w:rPr>
          <w:rFonts w:eastAsia="Calibri" w:cs="Arial"/>
        </w:rPr>
        <w:t>10</w:t>
      </w:r>
      <w:r w:rsidR="00165434">
        <w:rPr>
          <w:rFonts w:eastAsia="Calibri" w:cs="Arial"/>
        </w:rPr>
        <w:t>/202</w:t>
      </w:r>
      <w:r w:rsidR="000B0653">
        <w:rPr>
          <w:rFonts w:eastAsia="Calibri" w:cs="Arial"/>
        </w:rPr>
        <w:t>4</w:t>
      </w:r>
    </w:p>
    <w:p w14:paraId="5BF5B5C2" w14:textId="2750FA4A"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0B0653">
        <w:rPr>
          <w:rFonts w:eastAsia="Calibri" w:cs="Arial"/>
        </w:rPr>
        <w:t>87</w:t>
      </w:r>
      <w:r w:rsidR="009F72BB">
        <w:rPr>
          <w:rFonts w:eastAsia="Calibri" w:cs="Arial"/>
        </w:rPr>
        <w:t>8</w:t>
      </w:r>
      <w:r w:rsidR="000E7211">
        <w:rPr>
          <w:rFonts w:eastAsia="Calibri" w:cs="Arial"/>
        </w:rPr>
        <w:t>1</w:t>
      </w:r>
      <w:r w:rsidR="000B0653">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CC134B">
        <w:rPr>
          <w:rFonts w:eastAsia="Calibri" w:cs="Arial"/>
        </w:rPr>
        <w:t>26</w:t>
      </w:r>
      <w:r>
        <w:rPr>
          <w:rFonts w:eastAsia="Calibri" w:cs="Arial"/>
        </w:rPr>
        <w:t xml:space="preserve"> de </w:t>
      </w:r>
      <w:r w:rsidR="00165434">
        <w:rPr>
          <w:rFonts w:eastAsia="Calibri" w:cs="Arial"/>
        </w:rPr>
        <w:t>janeiro</w:t>
      </w:r>
      <w:r>
        <w:rPr>
          <w:rFonts w:eastAsia="Calibri" w:cs="Arial"/>
        </w:rPr>
        <w:t xml:space="preserve"> de 20</w:t>
      </w:r>
      <w:r w:rsidR="00165434">
        <w:rPr>
          <w:rFonts w:eastAsia="Calibri" w:cs="Arial"/>
        </w:rPr>
        <w:t>2</w:t>
      </w:r>
      <w:r w:rsidR="000B0653">
        <w:rPr>
          <w:rFonts w:eastAsia="Calibri" w:cs="Arial"/>
        </w:rPr>
        <w:t>4</w:t>
      </w:r>
    </w:p>
    <w:p w14:paraId="7C4AC5D1" w14:textId="29D57098"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0B0653">
        <w:rPr>
          <w:rFonts w:eastAsia="Calibri" w:cs="Arial"/>
        </w:rPr>
        <w:t>29</w:t>
      </w:r>
      <w:r w:rsidR="00032068">
        <w:rPr>
          <w:rFonts w:eastAsia="Calibri" w:cs="Arial"/>
        </w:rPr>
        <w:t>4</w:t>
      </w:r>
      <w:r w:rsidR="000E7211">
        <w:rPr>
          <w:rFonts w:eastAsia="Calibri" w:cs="Arial"/>
        </w:rPr>
        <w:t>7</w:t>
      </w:r>
      <w:r w:rsidR="000B0653">
        <w:rPr>
          <w:rFonts w:eastAsia="Calibri" w:cs="Arial"/>
        </w:rPr>
        <w:t>/2024</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523E2904" w14:textId="09CCBFF4" w:rsidR="00E16825"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0E7211" w:rsidRPr="000E7211">
        <w:rPr>
          <w:rFonts w:eastAsia="Calibri" w:cs="Arial"/>
          <w:bCs/>
        </w:rPr>
        <w:t>Altera o art. 1º, da Lei Municipal nº 2889, de 18 de janeiro de 2024, e dá outras providências</w:t>
      </w:r>
      <w:r w:rsidR="0049670E" w:rsidRPr="0049670E">
        <w:rPr>
          <w:rFonts w:eastAsia="Calibri" w:cs="Arial"/>
          <w:bCs/>
        </w:rPr>
        <w:t>.</w:t>
      </w:r>
    </w:p>
    <w:p w14:paraId="35B854EC" w14:textId="77777777" w:rsidR="00E16825" w:rsidRDefault="00E16825">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D2873F1" w14:textId="052FA214" w:rsidR="00E16825"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0F6EA9">
        <w:rPr>
          <w:rFonts w:eastAsia="Calibri" w:cs="Arial"/>
        </w:rPr>
        <w:t>a</w:t>
      </w:r>
      <w:r w:rsidR="000F6EA9" w:rsidRPr="000F6EA9">
        <w:rPr>
          <w:rFonts w:eastAsia="Calibri" w:cs="Arial"/>
        </w:rPr>
        <w:t>utoriza</w:t>
      </w:r>
      <w:r w:rsidR="000F6EA9">
        <w:rPr>
          <w:rFonts w:eastAsia="Calibri" w:cs="Arial"/>
        </w:rPr>
        <w:t>r</w:t>
      </w:r>
      <w:r w:rsidR="000F6EA9" w:rsidRPr="000F6EA9">
        <w:rPr>
          <w:rFonts w:eastAsia="Calibri" w:cs="Arial"/>
        </w:rPr>
        <w:t xml:space="preserve"> </w:t>
      </w:r>
      <w:r w:rsidR="00032068" w:rsidRPr="00032068">
        <w:rPr>
          <w:rFonts w:eastAsia="Calibri" w:cs="Arial"/>
        </w:rPr>
        <w:t xml:space="preserve">o Poder Executivo Municipal a </w:t>
      </w:r>
      <w:r w:rsidR="00A77D80">
        <w:rPr>
          <w:rFonts w:eastAsia="Calibri" w:cs="Arial"/>
        </w:rPr>
        <w:t>a</w:t>
      </w:r>
      <w:r w:rsidR="00A77D80" w:rsidRPr="00A77D80">
        <w:rPr>
          <w:rFonts w:eastAsia="Calibri" w:cs="Arial"/>
        </w:rPr>
        <w:t>ltera</w:t>
      </w:r>
      <w:r w:rsidR="00A77D80">
        <w:rPr>
          <w:rFonts w:eastAsia="Calibri" w:cs="Arial"/>
        </w:rPr>
        <w:t>r</w:t>
      </w:r>
      <w:r w:rsidR="00A77D80" w:rsidRPr="00A77D80">
        <w:rPr>
          <w:rFonts w:eastAsia="Calibri" w:cs="Arial"/>
        </w:rPr>
        <w:t xml:space="preserve"> </w:t>
      </w:r>
      <w:r w:rsidR="00184ACF" w:rsidRPr="00184ACF">
        <w:rPr>
          <w:rFonts w:eastAsia="Calibri" w:cs="Arial"/>
        </w:rPr>
        <w:t>o art. 1º, da Lei Municipal nº 2889, de 18 de janeiro de 2024</w:t>
      </w:r>
      <w:r w:rsidR="0049670E" w:rsidRPr="0049670E">
        <w:rPr>
          <w:rFonts w:eastAsia="Calibri" w:cs="Arial"/>
        </w:rPr>
        <w:t>.</w:t>
      </w:r>
    </w:p>
    <w:p w14:paraId="33F4B553" w14:textId="77777777" w:rsidR="00E16825" w:rsidRDefault="00E16825">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1040595F" w14:textId="09D3AA55" w:rsidR="0049670E" w:rsidRPr="0049670E" w:rsidRDefault="0049670E" w:rsidP="0049670E">
      <w:pPr>
        <w:tabs>
          <w:tab w:val="left" w:pos="1701"/>
          <w:tab w:val="left" w:pos="5059"/>
        </w:tabs>
        <w:spacing w:after="0" w:line="240" w:lineRule="auto"/>
        <w:ind w:firstLine="1701"/>
        <w:jc w:val="both"/>
        <w:rPr>
          <w:rFonts w:eastAsia="Calibri" w:cs="Arial"/>
        </w:rPr>
      </w:pPr>
      <w:r w:rsidRPr="0049670E">
        <w:rPr>
          <w:rFonts w:eastAsia="Calibri" w:cs="Arial"/>
        </w:rPr>
        <w:t xml:space="preserve">Na análise, identifica-se que a iniciativa legislativa do Projeto de Lei </w:t>
      </w:r>
      <w:r w:rsidR="000771E2">
        <w:rPr>
          <w:rFonts w:eastAsia="Calibri" w:cs="Arial"/>
        </w:rPr>
        <w:t>está correta</w:t>
      </w:r>
      <w:r w:rsidRPr="0049670E">
        <w:rPr>
          <w:rFonts w:eastAsia="Calibri" w:cs="Arial"/>
        </w:rPr>
        <w:t>.</w:t>
      </w:r>
    </w:p>
    <w:p w14:paraId="0FB13F5F" w14:textId="77777777" w:rsidR="0049670E" w:rsidRPr="0049670E" w:rsidRDefault="0049670E" w:rsidP="0049670E">
      <w:pPr>
        <w:tabs>
          <w:tab w:val="left" w:pos="1701"/>
          <w:tab w:val="left" w:pos="5059"/>
        </w:tabs>
        <w:spacing w:after="0" w:line="240" w:lineRule="auto"/>
        <w:ind w:firstLine="1701"/>
        <w:jc w:val="both"/>
        <w:rPr>
          <w:rFonts w:eastAsia="Calibri" w:cs="Arial"/>
        </w:rPr>
      </w:pPr>
    </w:p>
    <w:p w14:paraId="0A94B457" w14:textId="20A863EC" w:rsidR="00CC134B" w:rsidRPr="00CC134B" w:rsidRDefault="0049670E" w:rsidP="00CC134B">
      <w:pPr>
        <w:tabs>
          <w:tab w:val="left" w:pos="1701"/>
          <w:tab w:val="left" w:pos="5059"/>
        </w:tabs>
        <w:spacing w:after="0" w:line="240" w:lineRule="auto"/>
        <w:ind w:firstLine="1701"/>
        <w:jc w:val="both"/>
        <w:rPr>
          <w:rFonts w:eastAsia="Calibri" w:cs="Arial"/>
        </w:rPr>
      </w:pPr>
      <w:r w:rsidRPr="0049670E">
        <w:rPr>
          <w:rFonts w:eastAsia="Calibri" w:cs="Arial"/>
        </w:rPr>
        <w:t xml:space="preserve">O Projeto de Lei justifica-se </w:t>
      </w:r>
      <w:r w:rsidR="000F6EA9" w:rsidRPr="000F6EA9">
        <w:rPr>
          <w:rFonts w:eastAsia="Calibri" w:cs="Arial"/>
        </w:rPr>
        <w:t xml:space="preserve">para </w:t>
      </w:r>
      <w:r w:rsidR="00184ACF" w:rsidRPr="00184ACF">
        <w:rPr>
          <w:rFonts w:eastAsia="Calibri" w:cs="Arial"/>
        </w:rPr>
        <w:t>autorizar o Executivo Municipal a alterar a redação do Art. 1º, da Lei Municipal Nº 2889, de 18 de janeiro de 2024, acerca do valor do vencimento do cargo de Professor de Educação Infantil, a fim de adequar ao correspondente da categoria</w:t>
      </w:r>
      <w:r w:rsidR="00CC134B" w:rsidRPr="00CC134B">
        <w:rPr>
          <w:rFonts w:eastAsia="Calibri" w:cs="Arial"/>
        </w:rPr>
        <w:t>.</w:t>
      </w:r>
    </w:p>
    <w:p w14:paraId="23147AB9" w14:textId="77777777" w:rsidR="0049670E" w:rsidRPr="0049670E" w:rsidRDefault="0049670E" w:rsidP="0049670E">
      <w:pPr>
        <w:tabs>
          <w:tab w:val="left" w:pos="1701"/>
          <w:tab w:val="left" w:pos="5059"/>
        </w:tabs>
        <w:spacing w:after="0" w:line="240" w:lineRule="auto"/>
        <w:ind w:firstLine="1701"/>
        <w:jc w:val="both"/>
        <w:rPr>
          <w:rFonts w:eastAsia="Calibri" w:cs="Arial"/>
        </w:rPr>
      </w:pPr>
    </w:p>
    <w:p w14:paraId="7E23053E" w14:textId="71664563" w:rsidR="0049670E" w:rsidRPr="0049670E" w:rsidRDefault="0049670E" w:rsidP="0049670E">
      <w:pPr>
        <w:tabs>
          <w:tab w:val="left" w:pos="1701"/>
          <w:tab w:val="left" w:pos="5059"/>
        </w:tabs>
        <w:spacing w:after="0" w:line="240" w:lineRule="auto"/>
        <w:ind w:firstLine="1701"/>
        <w:jc w:val="both"/>
        <w:rPr>
          <w:rFonts w:eastAsia="Calibri" w:cs="Arial"/>
        </w:rPr>
      </w:pPr>
      <w:r w:rsidRPr="0049670E">
        <w:rPr>
          <w:rFonts w:eastAsia="Calibri" w:cs="Arial"/>
        </w:rPr>
        <w:t xml:space="preserve">Conclui-se que o Projeto de Lei nº </w:t>
      </w:r>
      <w:r w:rsidR="000B0653">
        <w:rPr>
          <w:rFonts w:eastAsia="Calibri" w:cs="Arial"/>
        </w:rPr>
        <w:t>29</w:t>
      </w:r>
      <w:r w:rsidR="00032068">
        <w:rPr>
          <w:rFonts w:eastAsia="Calibri" w:cs="Arial"/>
        </w:rPr>
        <w:t>4</w:t>
      </w:r>
      <w:r w:rsidR="00184ACF">
        <w:rPr>
          <w:rFonts w:eastAsia="Calibri" w:cs="Arial"/>
        </w:rPr>
        <w:t>7</w:t>
      </w:r>
      <w:r w:rsidRPr="0049670E">
        <w:rPr>
          <w:rFonts w:eastAsia="Calibri" w:cs="Arial"/>
        </w:rPr>
        <w:t>, está em condições de tramitar, visto que adequada a iniciativa e acompanhado de justificativa.</w:t>
      </w:r>
    </w:p>
    <w:p w14:paraId="34E3D46A" w14:textId="259996F1" w:rsidR="00E16825" w:rsidRDefault="00E16825" w:rsidP="00165434">
      <w:pPr>
        <w:tabs>
          <w:tab w:val="left" w:pos="1701"/>
          <w:tab w:val="left" w:pos="5059"/>
        </w:tabs>
        <w:spacing w:after="0" w:line="240" w:lineRule="auto"/>
        <w:ind w:firstLine="1701"/>
        <w:jc w:val="both"/>
        <w:rPr>
          <w:rFonts w:eastAsia="Calibri" w:cs="Arial"/>
        </w:rPr>
      </w:pPr>
    </w:p>
    <w:p w14:paraId="2358C30C" w14:textId="77777777"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470D778E"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CC134B">
        <w:rPr>
          <w:rFonts w:eastAsia="Calibri" w:cs="Arial"/>
        </w:rPr>
        <w:t>29</w:t>
      </w:r>
      <w:r>
        <w:rPr>
          <w:rFonts w:eastAsia="Calibri" w:cs="Arial"/>
        </w:rPr>
        <w:t xml:space="preserve"> de </w:t>
      </w:r>
      <w:r w:rsidR="0049670E">
        <w:rPr>
          <w:rFonts w:eastAsia="Calibri" w:cs="Arial"/>
        </w:rPr>
        <w:t>janeiro</w:t>
      </w:r>
      <w:r w:rsidR="00165434">
        <w:rPr>
          <w:rFonts w:eastAsia="Calibri" w:cs="Arial"/>
        </w:rPr>
        <w:t xml:space="preserve"> de 202</w:t>
      </w:r>
      <w:r w:rsidR="000B0653">
        <w:rPr>
          <w:rFonts w:eastAsia="Calibri" w:cs="Arial"/>
        </w:rPr>
        <w:t>4</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265B" w14:textId="77777777" w:rsidR="006C262C" w:rsidRDefault="006C262C">
      <w:pPr>
        <w:spacing w:after="0" w:line="240" w:lineRule="auto"/>
      </w:pPr>
      <w:r>
        <w:separator/>
      </w:r>
    </w:p>
  </w:endnote>
  <w:endnote w:type="continuationSeparator" w:id="0">
    <w:p w14:paraId="5F8C897D" w14:textId="77777777" w:rsidR="006C262C" w:rsidRDefault="006C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F106D" w14:textId="77777777" w:rsidR="006C262C" w:rsidRDefault="006C262C">
      <w:pPr>
        <w:spacing w:after="0" w:line="240" w:lineRule="auto"/>
      </w:pPr>
      <w:r>
        <w:separator/>
      </w:r>
    </w:p>
  </w:footnote>
  <w:footnote w:type="continuationSeparator" w:id="0">
    <w:p w14:paraId="67B947A6" w14:textId="77777777" w:rsidR="006C262C" w:rsidRDefault="006C26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32068"/>
    <w:rsid w:val="00037AD7"/>
    <w:rsid w:val="000771E2"/>
    <w:rsid w:val="0009657F"/>
    <w:rsid w:val="000B0653"/>
    <w:rsid w:val="000C5DB6"/>
    <w:rsid w:val="000E1A59"/>
    <w:rsid w:val="000E7211"/>
    <w:rsid w:val="000F6EA9"/>
    <w:rsid w:val="00150727"/>
    <w:rsid w:val="00165434"/>
    <w:rsid w:val="00170875"/>
    <w:rsid w:val="00184ACF"/>
    <w:rsid w:val="002B670C"/>
    <w:rsid w:val="003447FA"/>
    <w:rsid w:val="0038405E"/>
    <w:rsid w:val="003D1291"/>
    <w:rsid w:val="003D2FA3"/>
    <w:rsid w:val="00423CFB"/>
    <w:rsid w:val="0049670E"/>
    <w:rsid w:val="00564615"/>
    <w:rsid w:val="00571964"/>
    <w:rsid w:val="005829B9"/>
    <w:rsid w:val="0062304A"/>
    <w:rsid w:val="006A751A"/>
    <w:rsid w:val="006C262C"/>
    <w:rsid w:val="007360C6"/>
    <w:rsid w:val="008C7435"/>
    <w:rsid w:val="008D6906"/>
    <w:rsid w:val="009F72BB"/>
    <w:rsid w:val="00A144D4"/>
    <w:rsid w:val="00A77D80"/>
    <w:rsid w:val="00AF1B56"/>
    <w:rsid w:val="00B70C21"/>
    <w:rsid w:val="00BC593C"/>
    <w:rsid w:val="00CC134B"/>
    <w:rsid w:val="00DE660C"/>
    <w:rsid w:val="00E16825"/>
    <w:rsid w:val="00E90EE0"/>
    <w:rsid w:val="00F07AEA"/>
    <w:rsid w:val="00F1364B"/>
    <w:rsid w:val="00FB0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2024-01-29T13:15:00Z</cp:lastPrinted>
  <dcterms:created xsi:type="dcterms:W3CDTF">2024-01-30T14:42:00Z</dcterms:created>
  <dcterms:modified xsi:type="dcterms:W3CDTF">2024-01-30T14:42:00Z</dcterms:modified>
</cp:coreProperties>
</file>