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7BEB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4613DC88" w14:textId="4B2B74E4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F1ECC">
        <w:rPr>
          <w:rFonts w:ascii="Times New Roman" w:hAnsi="Times New Roman"/>
          <w:b w:val="0"/>
          <w:bCs w:val="0"/>
          <w:sz w:val="26"/>
          <w:szCs w:val="26"/>
        </w:rPr>
        <w:t>2848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2F1ECC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março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092A78B6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0130E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F6335C">
        <w:rPr>
          <w:b w:val="0"/>
          <w:sz w:val="26"/>
          <w:szCs w:val="26"/>
        </w:rPr>
        <w:t>146.203,46</w:t>
      </w:r>
      <w:r>
        <w:rPr>
          <w:b w:val="0"/>
          <w:sz w:val="26"/>
          <w:szCs w:val="26"/>
        </w:rPr>
        <w:t xml:space="preserve"> (</w:t>
      </w:r>
      <w:r w:rsidR="00326032">
        <w:rPr>
          <w:b w:val="0"/>
          <w:sz w:val="26"/>
          <w:szCs w:val="26"/>
        </w:rPr>
        <w:t xml:space="preserve">CENTO </w:t>
      </w:r>
      <w:r w:rsidR="00F6335C">
        <w:rPr>
          <w:b w:val="0"/>
          <w:sz w:val="26"/>
          <w:szCs w:val="26"/>
        </w:rPr>
        <w:t>E QUARENTA E SEIS MIL DUZENTOS E TRÊS REAIS E QUARENTA E SEIS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24863224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</w:t>
      </w:r>
      <w:r w:rsidR="003F63C5" w:rsidRPr="000F0514">
        <w:rPr>
          <w:rFonts w:ascii="Times New Roman" w:hAnsi="Times New Roman"/>
          <w:sz w:val="26"/>
          <w:szCs w:val="26"/>
        </w:rPr>
        <w:t>Adicional no</w:t>
      </w:r>
      <w:r w:rsidRPr="000F0514">
        <w:rPr>
          <w:rFonts w:ascii="Times New Roman" w:hAnsi="Times New Roman"/>
          <w:sz w:val="26"/>
          <w:szCs w:val="26"/>
        </w:rPr>
        <w:t xml:space="preserve"> Orçamento Municipal vigente, Lei Municipal N°</w:t>
      </w:r>
      <w:r w:rsidR="00D83B05"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3F63C5">
        <w:rPr>
          <w:rFonts w:ascii="Times New Roman" w:hAnsi="Times New Roman"/>
          <w:bCs/>
          <w:sz w:val="26"/>
          <w:szCs w:val="26"/>
        </w:rPr>
        <w:t>146.203,46</w:t>
      </w:r>
      <w:r w:rsidR="0088199C">
        <w:rPr>
          <w:rFonts w:ascii="Times New Roman" w:hAnsi="Times New Roman"/>
          <w:bCs/>
          <w:sz w:val="26"/>
          <w:szCs w:val="26"/>
        </w:rPr>
        <w:t>(</w:t>
      </w:r>
      <w:r w:rsidR="00326032">
        <w:rPr>
          <w:rFonts w:ascii="Times New Roman" w:hAnsi="Times New Roman"/>
          <w:bCs/>
          <w:sz w:val="26"/>
          <w:szCs w:val="26"/>
        </w:rPr>
        <w:t xml:space="preserve">cento e </w:t>
      </w:r>
      <w:r w:rsidR="003F63C5">
        <w:rPr>
          <w:rFonts w:ascii="Times New Roman" w:hAnsi="Times New Roman"/>
          <w:bCs/>
          <w:sz w:val="26"/>
          <w:szCs w:val="26"/>
        </w:rPr>
        <w:t>quarenta e seis mil duzentos e três reais e quarenta e seis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</w:t>
      </w:r>
      <w:r w:rsidR="00F6335C">
        <w:rPr>
          <w:rFonts w:ascii="Times New Roman" w:hAnsi="Times New Roman"/>
          <w:sz w:val="26"/>
          <w:szCs w:val="26"/>
        </w:rPr>
        <w:t>a</w:t>
      </w:r>
      <w:r w:rsidR="00800BE8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6335C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8199C">
        <w:rPr>
          <w:rFonts w:ascii="Times New Roman" w:hAnsi="Times New Roman"/>
          <w:sz w:val="26"/>
          <w:szCs w:val="26"/>
        </w:rPr>
        <w:t>ç</w:t>
      </w:r>
      <w:r w:rsidR="00F6335C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6335C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0108C45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0130E2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22FFA591" w14:textId="6264A48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</w:t>
      </w:r>
      <w:r w:rsidR="0088199C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99C" w:rsidRPr="0088199C">
        <w:rPr>
          <w:rFonts w:ascii="Times New Roman" w:hAnsi="Times New Roman"/>
          <w:sz w:val="26"/>
          <w:szCs w:val="26"/>
        </w:rPr>
        <w:t>Atenç</w:t>
      </w:r>
      <w:r w:rsidR="0088199C">
        <w:rPr>
          <w:rFonts w:ascii="Times New Roman" w:hAnsi="Times New Roman"/>
          <w:sz w:val="26"/>
          <w:szCs w:val="26"/>
        </w:rPr>
        <w:t>ão</w:t>
      </w:r>
      <w:r w:rsidR="0088199C" w:rsidRPr="0088199C">
        <w:rPr>
          <w:rFonts w:ascii="Times New Roman" w:hAnsi="Times New Roman"/>
          <w:sz w:val="26"/>
          <w:szCs w:val="26"/>
        </w:rPr>
        <w:t xml:space="preserve"> Primária à Saúde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05F7C86" w14:textId="7793C9A6" w:rsidR="00FB6807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8199C">
        <w:rPr>
          <w:rFonts w:ascii="Times New Roman" w:hAnsi="Times New Roman"/>
          <w:sz w:val="26"/>
          <w:szCs w:val="26"/>
        </w:rPr>
        <w:t>2.</w:t>
      </w:r>
      <w:r w:rsidR="00326032">
        <w:rPr>
          <w:rFonts w:ascii="Times New Roman" w:hAnsi="Times New Roman"/>
          <w:sz w:val="26"/>
          <w:szCs w:val="26"/>
        </w:rPr>
        <w:t>056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326032" w:rsidRPr="00326032">
        <w:rPr>
          <w:rFonts w:ascii="Times New Roman" w:hAnsi="Times New Roman"/>
          <w:sz w:val="26"/>
          <w:szCs w:val="26"/>
        </w:rPr>
        <w:t>Manutenção das atividades da Saúde da Família PSF - ESTADO</w:t>
      </w:r>
    </w:p>
    <w:p w14:paraId="65F946C2" w14:textId="458CCE49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400893">
        <w:rPr>
          <w:rFonts w:ascii="Times New Roman" w:hAnsi="Times New Roman"/>
          <w:sz w:val="26"/>
          <w:szCs w:val="26"/>
        </w:rPr>
        <w:t>3.3.90.3</w:t>
      </w:r>
      <w:r w:rsidR="00326032">
        <w:rPr>
          <w:rFonts w:ascii="Times New Roman" w:hAnsi="Times New Roman"/>
          <w:sz w:val="26"/>
          <w:szCs w:val="26"/>
        </w:rPr>
        <w:t>4</w:t>
      </w:r>
      <w:r w:rsidR="00400893">
        <w:rPr>
          <w:rFonts w:ascii="Times New Roman" w:hAnsi="Times New Roman"/>
          <w:sz w:val="26"/>
          <w:szCs w:val="26"/>
        </w:rPr>
        <w:t xml:space="preserve">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326032" w:rsidRPr="00326032">
        <w:rPr>
          <w:rFonts w:ascii="Times New Roman" w:hAnsi="Times New Roman"/>
          <w:sz w:val="26"/>
          <w:szCs w:val="26"/>
        </w:rPr>
        <w:t>O</w:t>
      </w:r>
      <w:r w:rsidR="00326032">
        <w:rPr>
          <w:rFonts w:ascii="Times New Roman" w:hAnsi="Times New Roman"/>
          <w:sz w:val="26"/>
          <w:szCs w:val="26"/>
        </w:rPr>
        <w:t>utras</w:t>
      </w:r>
      <w:r w:rsidR="00326032" w:rsidRPr="00326032">
        <w:rPr>
          <w:rFonts w:ascii="Times New Roman" w:hAnsi="Times New Roman"/>
          <w:sz w:val="26"/>
          <w:szCs w:val="26"/>
        </w:rPr>
        <w:t xml:space="preserve"> D</w:t>
      </w:r>
      <w:r w:rsidR="00326032">
        <w:rPr>
          <w:rFonts w:ascii="Times New Roman" w:hAnsi="Times New Roman"/>
          <w:sz w:val="26"/>
          <w:szCs w:val="26"/>
        </w:rPr>
        <w:t>espesas de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Pessoal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decorrentes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contratos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 terceirização</w:t>
      </w:r>
      <w:r w:rsidR="00400893">
        <w:rPr>
          <w:rFonts w:ascii="Times New Roman" w:hAnsi="Times New Roman"/>
          <w:sz w:val="26"/>
          <w:szCs w:val="26"/>
        </w:rPr>
        <w:t>...........</w:t>
      </w:r>
      <w:r w:rsidR="00326032">
        <w:rPr>
          <w:rFonts w:ascii="Times New Roman" w:hAnsi="Times New Roman"/>
          <w:sz w:val="26"/>
          <w:szCs w:val="26"/>
        </w:rPr>
        <w:t>.......................................</w:t>
      </w:r>
      <w:r w:rsidR="00400893">
        <w:rPr>
          <w:rFonts w:ascii="Times New Roman" w:hAnsi="Times New Roman"/>
          <w:sz w:val="26"/>
          <w:szCs w:val="26"/>
        </w:rPr>
        <w:t xml:space="preserve">...R$ </w:t>
      </w:r>
      <w:r w:rsidR="00326032">
        <w:rPr>
          <w:rFonts w:ascii="Times New Roman" w:hAnsi="Times New Roman"/>
          <w:sz w:val="26"/>
          <w:szCs w:val="26"/>
        </w:rPr>
        <w:t>104.000,00</w:t>
      </w:r>
    </w:p>
    <w:p w14:paraId="0449D78D" w14:textId="7EE23411" w:rsidR="00326032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326032">
        <w:rPr>
          <w:rFonts w:ascii="Times New Roman" w:hAnsi="Times New Roman"/>
          <w:sz w:val="26"/>
          <w:szCs w:val="26"/>
        </w:rPr>
        <w:t>621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326032" w:rsidRPr="00326032">
        <w:rPr>
          <w:rFonts w:ascii="Times New Roman" w:hAnsi="Times New Roman"/>
          <w:sz w:val="26"/>
          <w:szCs w:val="26"/>
        </w:rPr>
        <w:t>Transferências Fundo a Fundo de Recursos do SUS provenientes do Governo Estadual</w:t>
      </w:r>
      <w:r w:rsidR="00326032">
        <w:rPr>
          <w:rFonts w:ascii="Times New Roman" w:hAnsi="Times New Roman"/>
          <w:sz w:val="26"/>
          <w:szCs w:val="26"/>
        </w:rPr>
        <w:t>.........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</w:t>
      </w:r>
      <w:r w:rsidR="00BE13A1">
        <w:rPr>
          <w:rFonts w:ascii="Times New Roman" w:hAnsi="Times New Roman"/>
          <w:sz w:val="26"/>
          <w:szCs w:val="26"/>
        </w:rPr>
        <w:t>................</w:t>
      </w:r>
      <w:r w:rsidR="00FB68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E13A1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104.000,00</w:t>
      </w:r>
    </w:p>
    <w:p w14:paraId="46F47B05" w14:textId="2C20389F" w:rsidR="00326032" w:rsidRDefault="00326032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27A0EC3" w14:textId="77777777" w:rsidR="00326032" w:rsidRPr="000F0514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ÓRGÃO: 08 – Secretaria da Saúde e Bem-Estar Social.</w:t>
      </w:r>
    </w:p>
    <w:p w14:paraId="5F951499" w14:textId="77777777" w:rsidR="00326032" w:rsidRPr="000F0514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Gastos não computados- saúde</w:t>
      </w:r>
    </w:p>
    <w:p w14:paraId="75440F8A" w14:textId="77777777" w:rsidR="00326032" w:rsidRPr="000F0514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4F1518CB" w14:textId="77777777" w:rsidR="00326032" w:rsidRPr="000F0514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FB6807">
        <w:rPr>
          <w:rFonts w:ascii="Times New Roman" w:hAnsi="Times New Roman"/>
          <w:sz w:val="26"/>
          <w:szCs w:val="26"/>
        </w:rPr>
        <w:t>Atenção Básica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776500BB" w14:textId="7B7636E0" w:rsidR="00326032" w:rsidRPr="000F0514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AC554E">
        <w:rPr>
          <w:rFonts w:ascii="Times New Roman" w:hAnsi="Times New Roman"/>
          <w:sz w:val="26"/>
          <w:szCs w:val="26"/>
        </w:rPr>
        <w:t>1024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AC554E" w:rsidRPr="00AC554E">
        <w:rPr>
          <w:rFonts w:ascii="Times New Roman" w:hAnsi="Times New Roman"/>
          <w:sz w:val="26"/>
          <w:szCs w:val="26"/>
        </w:rPr>
        <w:t>Assistência Farmacêutica à Populaç</w:t>
      </w:r>
      <w:r w:rsidR="00AC554E">
        <w:rPr>
          <w:rFonts w:ascii="Times New Roman" w:hAnsi="Times New Roman"/>
          <w:sz w:val="26"/>
          <w:szCs w:val="26"/>
        </w:rPr>
        <w:t>ã</w:t>
      </w:r>
      <w:r w:rsidR="00AC554E" w:rsidRPr="00AC554E">
        <w:rPr>
          <w:rFonts w:ascii="Times New Roman" w:hAnsi="Times New Roman"/>
          <w:sz w:val="26"/>
          <w:szCs w:val="26"/>
        </w:rPr>
        <w:t>o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39CE39E6" w14:textId="2CD35109" w:rsidR="00AC554E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 w:rsidR="00AC554E">
        <w:rPr>
          <w:rFonts w:ascii="Times New Roman" w:hAnsi="Times New Roman"/>
          <w:sz w:val="26"/>
          <w:szCs w:val="26"/>
        </w:rPr>
        <w:t>2.046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AC554E" w:rsidRPr="00AC554E">
        <w:rPr>
          <w:rFonts w:ascii="Times New Roman" w:hAnsi="Times New Roman"/>
          <w:sz w:val="26"/>
          <w:szCs w:val="26"/>
        </w:rPr>
        <w:t xml:space="preserve">Manutenção do Programa de Farmácia Básica </w:t>
      </w:r>
      <w:r w:rsidR="00AC554E">
        <w:rPr>
          <w:rFonts w:ascii="Times New Roman" w:hAnsi="Times New Roman"/>
          <w:sz w:val="26"/>
          <w:szCs w:val="26"/>
        </w:rPr>
        <w:t>–</w:t>
      </w:r>
      <w:r w:rsidR="00AC554E" w:rsidRPr="00AC554E">
        <w:rPr>
          <w:rFonts w:ascii="Times New Roman" w:hAnsi="Times New Roman"/>
          <w:sz w:val="26"/>
          <w:szCs w:val="26"/>
        </w:rPr>
        <w:t xml:space="preserve"> Estado</w:t>
      </w:r>
    </w:p>
    <w:p w14:paraId="5BCEC50E" w14:textId="6C2C2998" w:rsidR="00326032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>3.3.90.</w:t>
      </w:r>
      <w:r w:rsidR="00AC554E">
        <w:rPr>
          <w:rFonts w:ascii="Times New Roman" w:hAnsi="Times New Roman"/>
          <w:sz w:val="26"/>
          <w:szCs w:val="26"/>
        </w:rPr>
        <w:t>39</w:t>
      </w:r>
      <w:r>
        <w:rPr>
          <w:rFonts w:ascii="Times New Roman" w:hAnsi="Times New Roman"/>
          <w:sz w:val="26"/>
          <w:szCs w:val="26"/>
        </w:rPr>
        <w:t xml:space="preserve">.00.00 </w:t>
      </w:r>
      <w:r w:rsidRPr="000F0514">
        <w:rPr>
          <w:rFonts w:ascii="Times New Roman" w:hAnsi="Times New Roman"/>
          <w:sz w:val="26"/>
          <w:szCs w:val="26"/>
        </w:rPr>
        <w:t>–</w:t>
      </w:r>
      <w:r w:rsidR="00F6335C">
        <w:rPr>
          <w:rFonts w:ascii="Times New Roman" w:hAnsi="Times New Roman"/>
          <w:sz w:val="26"/>
          <w:szCs w:val="26"/>
        </w:rPr>
        <w:t xml:space="preserve"> Outros serv. De </w:t>
      </w:r>
      <w:proofErr w:type="spellStart"/>
      <w:r w:rsidR="00F6335C">
        <w:rPr>
          <w:rFonts w:ascii="Times New Roman" w:hAnsi="Times New Roman"/>
          <w:sz w:val="26"/>
          <w:szCs w:val="26"/>
        </w:rPr>
        <w:t>Terc</w:t>
      </w:r>
      <w:proofErr w:type="spellEnd"/>
      <w:r w:rsidR="00F6335C">
        <w:rPr>
          <w:rFonts w:ascii="Times New Roman" w:hAnsi="Times New Roman"/>
          <w:sz w:val="26"/>
          <w:szCs w:val="26"/>
        </w:rPr>
        <w:t xml:space="preserve"> PJ</w:t>
      </w:r>
      <w:r>
        <w:rPr>
          <w:rFonts w:ascii="Times New Roman" w:hAnsi="Times New Roman"/>
          <w:sz w:val="26"/>
          <w:szCs w:val="26"/>
        </w:rPr>
        <w:t xml:space="preserve">.............R$ </w:t>
      </w:r>
      <w:r w:rsidR="00AC554E">
        <w:rPr>
          <w:rFonts w:ascii="Times New Roman" w:hAnsi="Times New Roman"/>
          <w:sz w:val="26"/>
          <w:szCs w:val="26"/>
        </w:rPr>
        <w:t>37.500,00</w:t>
      </w:r>
    </w:p>
    <w:p w14:paraId="266A881F" w14:textId="713E22DE" w:rsidR="00326032" w:rsidRDefault="00326032" w:rsidP="0032603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621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 w:rsidRPr="00326032">
        <w:rPr>
          <w:rFonts w:ascii="Times New Roman" w:hAnsi="Times New Roman"/>
          <w:sz w:val="26"/>
          <w:szCs w:val="26"/>
        </w:rPr>
        <w:t>Transferências Fundo a Fundo de Recursos do SUS provenientes do Governo Estadual</w:t>
      </w:r>
      <w:r>
        <w:rPr>
          <w:rFonts w:ascii="Times New Roman" w:hAnsi="Times New Roman"/>
          <w:sz w:val="26"/>
          <w:szCs w:val="26"/>
        </w:rPr>
        <w:t>.........</w:t>
      </w:r>
      <w:r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......................</w:t>
      </w:r>
      <w:r w:rsidR="00AC554E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.........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</w:t>
      </w:r>
      <w:r w:rsidR="00AC554E">
        <w:rPr>
          <w:rFonts w:ascii="Times New Roman" w:hAnsi="Times New Roman"/>
          <w:sz w:val="26"/>
          <w:szCs w:val="26"/>
        </w:rPr>
        <w:t>37.500,00</w:t>
      </w:r>
    </w:p>
    <w:p w14:paraId="5FF4E587" w14:textId="77777777" w:rsidR="00326032" w:rsidRDefault="00326032" w:rsidP="00326032">
      <w:pPr>
        <w:jc w:val="both"/>
        <w:rPr>
          <w:rFonts w:ascii="Times New Roman" w:hAnsi="Times New Roman"/>
          <w:sz w:val="26"/>
          <w:szCs w:val="26"/>
        </w:rPr>
      </w:pPr>
    </w:p>
    <w:p w14:paraId="6B290260" w14:textId="77777777" w:rsidR="00326032" w:rsidRDefault="00326032" w:rsidP="00E16D35">
      <w:pPr>
        <w:jc w:val="both"/>
        <w:rPr>
          <w:rFonts w:ascii="Times New Roman" w:hAnsi="Times New Roman"/>
          <w:sz w:val="26"/>
          <w:szCs w:val="26"/>
        </w:rPr>
      </w:pPr>
    </w:p>
    <w:p w14:paraId="0B2848E5" w14:textId="663B811E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5C5832B" w14:textId="77777777" w:rsidR="00AC554E" w:rsidRDefault="00AC554E" w:rsidP="00326032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2DE694FA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ÓRGÃO: 08 – Secretaria da Saúde e Bem-Estar Social.</w:t>
      </w:r>
    </w:p>
    <w:p w14:paraId="01EE1916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Gastos não computados- saúde</w:t>
      </w:r>
    </w:p>
    <w:p w14:paraId="26450170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4054F21E" w14:textId="67356CA1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Vigilância Epidemiológica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5D93DDF" w14:textId="3E237773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Vigilância em Saúde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A2746BD" w14:textId="192D5B1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2.153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Manutenção das Atividades da Vigilância em Saúde/Dengue</w:t>
      </w:r>
    </w:p>
    <w:p w14:paraId="5FD19960" w14:textId="07255F36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consumo..................R$ 3.003,46</w:t>
      </w:r>
    </w:p>
    <w:p w14:paraId="62D46593" w14:textId="6C329B3E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3.3.90.36.00.00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</w:t>
      </w:r>
      <w:r w:rsidR="003F63C5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..R$</w:t>
      </w:r>
      <w:r w:rsidR="003F63C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200,00</w:t>
      </w:r>
    </w:p>
    <w:p w14:paraId="4E50D07C" w14:textId="144F4DED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PJ..............R$ 1.000,00</w:t>
      </w:r>
    </w:p>
    <w:p w14:paraId="5E5E5A28" w14:textId="08B74F3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4.4.90.52.00.00 - </w:t>
      </w:r>
      <w:proofErr w:type="spellStart"/>
      <w:r>
        <w:rPr>
          <w:rFonts w:ascii="Times New Roman" w:hAnsi="Times New Roman"/>
          <w:sz w:val="26"/>
          <w:szCs w:val="26"/>
        </w:rPr>
        <w:t>Equip</w:t>
      </w:r>
      <w:proofErr w:type="spellEnd"/>
      <w:r>
        <w:rPr>
          <w:rFonts w:ascii="Times New Roman" w:hAnsi="Times New Roman"/>
          <w:sz w:val="26"/>
          <w:szCs w:val="26"/>
        </w:rPr>
        <w:t xml:space="preserve">. e Mat. Permanente...........R$ </w:t>
      </w:r>
      <w:r w:rsidR="003F63C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500,00</w:t>
      </w:r>
    </w:p>
    <w:p w14:paraId="06F5D41E" w14:textId="6C7A958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621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 w:rsidRPr="00326032">
        <w:rPr>
          <w:rFonts w:ascii="Times New Roman" w:hAnsi="Times New Roman"/>
          <w:sz w:val="26"/>
          <w:szCs w:val="26"/>
        </w:rPr>
        <w:t>Transferências Fundo a Fundo de Recursos do SUS provenientes do Governo Estadual</w:t>
      </w:r>
      <w:r>
        <w:rPr>
          <w:rFonts w:ascii="Times New Roman" w:hAnsi="Times New Roman"/>
          <w:sz w:val="26"/>
          <w:szCs w:val="26"/>
        </w:rPr>
        <w:t>.........</w:t>
      </w:r>
      <w:r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.............................</w:t>
      </w:r>
      <w:r w:rsidR="003F63C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4.703,46</w:t>
      </w:r>
    </w:p>
    <w:p w14:paraId="35C74D8F" w14:textId="39F747FB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</w:p>
    <w:p w14:paraId="5E914AA3" w14:textId="7492C6C5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Total:.................................................................................R$ 146.203,46</w:t>
      </w:r>
    </w:p>
    <w:p w14:paraId="59FBCC50" w14:textId="77777777" w:rsidR="00AC554E" w:rsidRDefault="00AC554E" w:rsidP="003F63C5">
      <w:pPr>
        <w:pStyle w:val="Ttulo1"/>
        <w:ind w:firstLine="0"/>
        <w:rPr>
          <w:rFonts w:ascii="Times New Roman" w:hAnsi="Times New Roman"/>
          <w:b w:val="0"/>
          <w:sz w:val="26"/>
          <w:szCs w:val="26"/>
        </w:rPr>
      </w:pPr>
    </w:p>
    <w:p w14:paraId="67366C53" w14:textId="77777777" w:rsidR="00AC554E" w:rsidRDefault="00AC554E" w:rsidP="00326032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3A4E7D28" w14:textId="6E2AA224" w:rsidR="00760862" w:rsidRDefault="00287562" w:rsidP="003F63C5">
      <w:pPr>
        <w:pStyle w:val="Ttulo1"/>
        <w:ind w:firstLine="4488"/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criado pela presente Lei, serão utilizados os recursos oriundos do Superavit Financeiro no valor R$ </w:t>
      </w:r>
      <w:r w:rsidR="003F63C5">
        <w:rPr>
          <w:rFonts w:ascii="Times New Roman" w:hAnsi="Times New Roman"/>
          <w:b w:val="0"/>
          <w:bCs w:val="0"/>
          <w:sz w:val="26"/>
          <w:szCs w:val="26"/>
          <w:u w:val="none"/>
        </w:rPr>
        <w:t>146.203,46.</w:t>
      </w:r>
    </w:p>
    <w:p w14:paraId="3225663E" w14:textId="77777777" w:rsidR="00760862" w:rsidRPr="00760862" w:rsidRDefault="00760862" w:rsidP="00760862"/>
    <w:p w14:paraId="1AF2B63D" w14:textId="328654E2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14:paraId="709A2E1D" w14:textId="1011EE61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7AFC906B" w14:textId="3416EA63" w:rsidR="00760862" w:rsidRP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3F63C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63D53D4" w14:textId="77777777" w:rsidR="00760862" w:rsidRDefault="00760862" w:rsidP="00760862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DB8FAA6" w14:textId="6C460212" w:rsidR="00760862" w:rsidRDefault="00760862" w:rsidP="00DB070B">
      <w:pPr>
        <w:rPr>
          <w:sz w:val="26"/>
          <w:szCs w:val="26"/>
        </w:rPr>
      </w:pPr>
    </w:p>
    <w:p w14:paraId="54CA6A6B" w14:textId="74616AB4" w:rsidR="00760862" w:rsidRDefault="00760862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35C346FD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2C7B95">
        <w:rPr>
          <w:rFonts w:ascii="Times New Roman" w:hAnsi="Times New Roman" w:cs="Times New Roman"/>
          <w:sz w:val="26"/>
          <w:szCs w:val="26"/>
        </w:rPr>
        <w:t>2</w:t>
      </w:r>
      <w:r w:rsidR="002F1ECC">
        <w:rPr>
          <w:rFonts w:ascii="Times New Roman" w:hAnsi="Times New Roman" w:cs="Times New Roman"/>
          <w:sz w:val="26"/>
          <w:szCs w:val="26"/>
        </w:rPr>
        <w:t>4</w:t>
      </w:r>
      <w:r w:rsidR="002C7B95">
        <w:rPr>
          <w:rFonts w:ascii="Times New Roman" w:hAnsi="Times New Roman" w:cs="Times New Roman"/>
          <w:sz w:val="26"/>
          <w:szCs w:val="26"/>
        </w:rPr>
        <w:t xml:space="preserve"> de março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 w:rsidR="002C7B95">
        <w:rPr>
          <w:rFonts w:ascii="Times New Roman" w:hAnsi="Times New Roman" w:cs="Times New Roman"/>
          <w:sz w:val="26"/>
          <w:szCs w:val="26"/>
        </w:rPr>
        <w:t>23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6CBEDAE4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E03B76" w14:textId="6556079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6E1116" w14:textId="09923BAF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F6BEE1" w14:textId="77777777" w:rsidR="00760862" w:rsidRDefault="00760862" w:rsidP="003F63C5">
      <w:pPr>
        <w:rPr>
          <w:rFonts w:ascii="Times New Roman" w:hAnsi="Times New Roman" w:cs="Times New Roman"/>
          <w:sz w:val="26"/>
          <w:szCs w:val="26"/>
        </w:rPr>
      </w:pPr>
    </w:p>
    <w:p w14:paraId="1D83C9EB" w14:textId="63E5FB9C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Pr="005A601F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5A681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5F633" w14:textId="52EEC8CF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2F1ECC">
        <w:rPr>
          <w:rFonts w:ascii="Times New Roman" w:hAnsi="Times New Roman"/>
          <w:sz w:val="26"/>
          <w:szCs w:val="26"/>
        </w:rPr>
        <w:t>2848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D83B0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proofErr w:type="gramStart"/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E4532F">
        <w:rPr>
          <w:rFonts w:ascii="Times New Roman" w:hAnsi="Times New Roman"/>
          <w:sz w:val="26"/>
          <w:szCs w:val="26"/>
        </w:rPr>
        <w:t>,</w:t>
      </w:r>
      <w:proofErr w:type="gramEnd"/>
      <w:r w:rsidR="00E4532F">
        <w:rPr>
          <w:rFonts w:ascii="Times New Roman" w:hAnsi="Times New Roman"/>
          <w:sz w:val="26"/>
          <w:szCs w:val="26"/>
        </w:rPr>
        <w:t xml:space="preserve"> no orçamento de 202</w:t>
      </w:r>
      <w:r w:rsidR="002C7B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55A2B22E" w14:textId="16A27003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BE5826">
        <w:rPr>
          <w:rFonts w:ascii="Times New Roman" w:hAnsi="Times New Roman"/>
          <w:sz w:val="26"/>
          <w:szCs w:val="26"/>
        </w:rPr>
        <w:t xml:space="preserve">que o Projeto de lei encaminhado para apreciação tem como finalidade suplementar dotações com recursos do Superavit financeiro apurados no Exercício de </w:t>
      </w:r>
      <w:r w:rsidR="002C7B95">
        <w:rPr>
          <w:rFonts w:ascii="Times New Roman" w:hAnsi="Times New Roman"/>
          <w:sz w:val="26"/>
          <w:szCs w:val="26"/>
        </w:rPr>
        <w:t>2022, onde</w:t>
      </w:r>
      <w:r w:rsidR="00BE5826">
        <w:rPr>
          <w:rFonts w:ascii="Times New Roman" w:hAnsi="Times New Roman"/>
          <w:sz w:val="26"/>
          <w:szCs w:val="26"/>
        </w:rPr>
        <w:t xml:space="preserve"> estes recursos serão aplicados na contratação de serviços médicos para atendimento na atenção básica, manutenção da estrutura física da farmácia básica e inclusão da atividade de manutenção da vigilância em saúde/dengue que não foram orçados no exercício de 2023.</w:t>
      </w:r>
      <w:r w:rsidR="008C633B" w:rsidRPr="00721D6E">
        <w:rPr>
          <w:rFonts w:ascii="Times New Roman" w:hAnsi="Times New Roman"/>
          <w:sz w:val="26"/>
          <w:szCs w:val="26"/>
        </w:rPr>
        <w:t xml:space="preserve"> </w:t>
      </w:r>
      <w:r w:rsidR="00BE5826">
        <w:rPr>
          <w:rFonts w:ascii="Times New Roman" w:hAnsi="Times New Roman"/>
          <w:sz w:val="26"/>
          <w:szCs w:val="26"/>
        </w:rPr>
        <w:t>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>.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6F17E0">
        <w:rPr>
          <w:rFonts w:ascii="Times New Roman" w:hAnsi="Times New Roman" w:cs="Times New Roman"/>
          <w:sz w:val="26"/>
          <w:szCs w:val="26"/>
        </w:rPr>
        <w:t>Segue anexado as po</w:t>
      </w:r>
      <w:r w:rsidR="004F6B63">
        <w:rPr>
          <w:rFonts w:ascii="Times New Roman" w:hAnsi="Times New Roman" w:cs="Times New Roman"/>
          <w:sz w:val="26"/>
          <w:szCs w:val="26"/>
        </w:rPr>
        <w:t>r</w:t>
      </w:r>
      <w:r w:rsidR="006F17E0">
        <w:rPr>
          <w:rFonts w:ascii="Times New Roman" w:hAnsi="Times New Roman" w:cs="Times New Roman"/>
          <w:sz w:val="26"/>
          <w:szCs w:val="26"/>
        </w:rPr>
        <w:t>tarias e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  <w:r w:rsidR="004F6B63">
        <w:rPr>
          <w:rFonts w:ascii="Times New Roman" w:hAnsi="Times New Roman" w:cs="Times New Roman"/>
          <w:sz w:val="26"/>
          <w:szCs w:val="26"/>
        </w:rPr>
        <w:t>o balancete da receita</w:t>
      </w:r>
      <w:r w:rsidR="0059781A">
        <w:rPr>
          <w:rFonts w:ascii="Times New Roman" w:hAnsi="Times New Roman" w:cs="Times New Roman"/>
          <w:sz w:val="26"/>
          <w:szCs w:val="26"/>
        </w:rPr>
        <w:t>.</w:t>
      </w:r>
    </w:p>
    <w:p w14:paraId="5D9A7CA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AAC183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72A974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7FA64B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BF5DBB4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1FED11C2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2C7B95">
        <w:rPr>
          <w:rFonts w:ascii="Times New Roman" w:hAnsi="Times New Roman" w:cs="Times New Roman"/>
          <w:sz w:val="26"/>
          <w:szCs w:val="26"/>
        </w:rPr>
        <w:t>2</w:t>
      </w:r>
      <w:r w:rsidR="002F1ECC">
        <w:rPr>
          <w:rFonts w:ascii="Times New Roman" w:hAnsi="Times New Roman" w:cs="Times New Roman"/>
          <w:sz w:val="26"/>
          <w:szCs w:val="26"/>
        </w:rPr>
        <w:t>4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2C7B95">
        <w:rPr>
          <w:rFonts w:ascii="Times New Roman" w:hAnsi="Times New Roman" w:cs="Times New Roman"/>
          <w:sz w:val="26"/>
          <w:szCs w:val="26"/>
        </w:rPr>
        <w:t>março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2C7B95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C7B95"/>
    <w:rsid w:val="002E2C31"/>
    <w:rsid w:val="002F1ECC"/>
    <w:rsid w:val="002F474F"/>
    <w:rsid w:val="0030085C"/>
    <w:rsid w:val="0031532C"/>
    <w:rsid w:val="00326032"/>
    <w:rsid w:val="00327D73"/>
    <w:rsid w:val="003348D7"/>
    <w:rsid w:val="003466B2"/>
    <w:rsid w:val="00360269"/>
    <w:rsid w:val="003618F6"/>
    <w:rsid w:val="0036243A"/>
    <w:rsid w:val="00367A6E"/>
    <w:rsid w:val="003724F3"/>
    <w:rsid w:val="00372559"/>
    <w:rsid w:val="0038032D"/>
    <w:rsid w:val="003914B5"/>
    <w:rsid w:val="00397C18"/>
    <w:rsid w:val="003A5BA4"/>
    <w:rsid w:val="003C3A19"/>
    <w:rsid w:val="003E43B8"/>
    <w:rsid w:val="003F63C5"/>
    <w:rsid w:val="003F6A8D"/>
    <w:rsid w:val="00400893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4F6B63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5F8B"/>
    <w:rsid w:val="006F0689"/>
    <w:rsid w:val="006F17E0"/>
    <w:rsid w:val="007111C6"/>
    <w:rsid w:val="0071284F"/>
    <w:rsid w:val="00721D6E"/>
    <w:rsid w:val="00721F88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5708A"/>
    <w:rsid w:val="0088199C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554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C6C3F"/>
    <w:rsid w:val="00BE13A1"/>
    <w:rsid w:val="00BE5121"/>
    <w:rsid w:val="00BE5826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A92"/>
    <w:rsid w:val="00D13F0D"/>
    <w:rsid w:val="00D51512"/>
    <w:rsid w:val="00D5426A"/>
    <w:rsid w:val="00D75AE8"/>
    <w:rsid w:val="00D83B05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335C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B6807"/>
    <w:rsid w:val="00FC0D29"/>
    <w:rsid w:val="00FC7E19"/>
    <w:rsid w:val="00FD41E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5901-220B-42C8-BBC2-58241D73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2023-03-31T13:07:00Z</dcterms:created>
  <dcterms:modified xsi:type="dcterms:W3CDTF">2023-03-31T13:07:00Z</dcterms:modified>
</cp:coreProperties>
</file>