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FF1CED" w:rsidRPr="00BA0ECE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maio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FF1CED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A0ECE">
        <w:rPr>
          <w:rFonts w:ascii="Times New Roman" w:hAnsi="Times New Roman"/>
          <w:sz w:val="26"/>
          <w:szCs w:val="26"/>
        </w:rPr>
        <w:t xml:space="preserve">ALTERA OS INCISOS </w:t>
      </w:r>
      <w:r w:rsidRPr="00BA0ECE">
        <w:rPr>
          <w:rFonts w:ascii="Times New Roman" w:hAnsi="Times New Roman"/>
          <w:color w:val="000000"/>
          <w:sz w:val="26"/>
          <w:szCs w:val="26"/>
        </w:rPr>
        <w:t>I, II,</w:t>
      </w:r>
      <w:r w:rsidRPr="00BA0ECE">
        <w:rPr>
          <w:rFonts w:ascii="Times New Roman" w:hAnsi="Times New Roman"/>
          <w:sz w:val="26"/>
          <w:szCs w:val="26"/>
        </w:rPr>
        <w:t xml:space="preserve"> III</w:t>
      </w:r>
      <w:r w:rsidRPr="00BA0ECE">
        <w:rPr>
          <w:rFonts w:ascii="Times New Roman" w:hAnsi="Times New Roman"/>
          <w:sz w:val="26"/>
          <w:szCs w:val="26"/>
        </w:rPr>
        <w:t>,</w:t>
      </w:r>
      <w:r w:rsidRPr="00BA0ECE">
        <w:rPr>
          <w:rFonts w:ascii="Times New Roman" w:hAnsi="Times New Roman"/>
          <w:sz w:val="26"/>
          <w:szCs w:val="26"/>
        </w:rPr>
        <w:t xml:space="preserve"> E ̕§ 7º</w:t>
      </w:r>
      <w:r w:rsidRPr="00BA0ECE">
        <w:rPr>
          <w:rFonts w:ascii="Times New Roman" w:hAnsi="Times New Roman"/>
          <w:sz w:val="26"/>
          <w:szCs w:val="26"/>
        </w:rPr>
        <w:t>,</w:t>
      </w:r>
      <w:r w:rsidRPr="00BA0ECE">
        <w:rPr>
          <w:rFonts w:ascii="Times New Roman" w:hAnsi="Times New Roman"/>
          <w:sz w:val="26"/>
          <w:szCs w:val="26"/>
        </w:rPr>
        <w:t xml:space="preserve"> DO ART. 13</w:t>
      </w:r>
      <w:r w:rsidRPr="00BA0ECE">
        <w:rPr>
          <w:rFonts w:ascii="Times New Roman" w:hAnsi="Times New Roman"/>
          <w:sz w:val="26"/>
          <w:szCs w:val="26"/>
        </w:rPr>
        <w:t>,</w:t>
      </w:r>
      <w:r w:rsidRPr="00BA0ECE">
        <w:rPr>
          <w:rFonts w:ascii="Times New Roman" w:hAnsi="Times New Roman"/>
          <w:sz w:val="26"/>
          <w:szCs w:val="26"/>
        </w:rPr>
        <w:t xml:space="preserve"> DA LEI MUNICIPAL Nº 1388</w:t>
      </w:r>
      <w:r w:rsidRPr="00BA0ECE">
        <w:rPr>
          <w:rFonts w:ascii="Times New Roman" w:hAnsi="Times New Roman"/>
          <w:sz w:val="26"/>
          <w:szCs w:val="26"/>
        </w:rPr>
        <w:t xml:space="preserve">, DE 27 DE JUNHO DE </w:t>
      </w:r>
      <w:r w:rsidRPr="00BA0ECE">
        <w:rPr>
          <w:rFonts w:ascii="Times New Roman" w:hAnsi="Times New Roman"/>
          <w:sz w:val="26"/>
          <w:szCs w:val="26"/>
        </w:rPr>
        <w:t>2005,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Art. 1º O Art. 13 da Lei Municipal nº 1388, de 27 de junho de 2005, passa a ter a seguinte redação:</w:t>
      </w:r>
    </w:p>
    <w:p w:rsidR="00FF1CED" w:rsidRPr="00BA0ECE" w:rsidRDefault="00FF1CED" w:rsidP="00BA0ECE">
      <w:pPr>
        <w:spacing w:line="360" w:lineRule="auto"/>
        <w:ind w:firstLine="3060"/>
        <w:rPr>
          <w:sz w:val="26"/>
          <w:szCs w:val="26"/>
        </w:rPr>
      </w:pPr>
    </w:p>
    <w:p w:rsidR="00FF1CED" w:rsidRPr="00BA0ECE" w:rsidRDefault="00FF1CED" w:rsidP="00BA0ECE">
      <w:pPr>
        <w:spacing w:line="360" w:lineRule="auto"/>
        <w:ind w:firstLine="3060"/>
        <w:rPr>
          <w:i/>
          <w:sz w:val="26"/>
          <w:szCs w:val="26"/>
        </w:rPr>
      </w:pPr>
      <w:r w:rsidRPr="00BA0ECE">
        <w:rPr>
          <w:sz w:val="26"/>
          <w:szCs w:val="26"/>
        </w:rPr>
        <w:t>“</w:t>
      </w:r>
      <w:r w:rsidRPr="00BA0ECE">
        <w:rPr>
          <w:i/>
          <w:sz w:val="26"/>
          <w:szCs w:val="26"/>
        </w:rPr>
        <w:t xml:space="preserve"> Art. 13 Constituem recursos do RPPS:</w:t>
      </w:r>
    </w:p>
    <w:p w:rsidR="00FF1CED" w:rsidRPr="00BA0ECE" w:rsidRDefault="00FF1CED" w:rsidP="00BA0ECE">
      <w:pPr>
        <w:spacing w:line="360" w:lineRule="auto"/>
        <w:ind w:right="764" w:firstLine="3060"/>
        <w:rPr>
          <w:i/>
          <w:sz w:val="26"/>
          <w:szCs w:val="26"/>
        </w:rPr>
      </w:pPr>
    </w:p>
    <w:p w:rsidR="00FF1CED" w:rsidRPr="00BA0ECE" w:rsidRDefault="00FF1CED" w:rsidP="00BA0ECE">
      <w:pPr>
        <w:spacing w:line="360" w:lineRule="auto"/>
        <w:ind w:right="-5" w:firstLine="2700"/>
        <w:jc w:val="both"/>
        <w:rPr>
          <w:i/>
          <w:sz w:val="26"/>
          <w:szCs w:val="26"/>
        </w:rPr>
      </w:pPr>
      <w:r w:rsidRPr="00BA0ECE">
        <w:rPr>
          <w:i/>
          <w:sz w:val="26"/>
          <w:szCs w:val="26"/>
        </w:rPr>
        <w:t xml:space="preserve">     I – </w:t>
      </w:r>
      <w:proofErr w:type="gramStart"/>
      <w:r w:rsidRPr="00BA0ECE">
        <w:rPr>
          <w:i/>
          <w:sz w:val="26"/>
          <w:szCs w:val="26"/>
        </w:rPr>
        <w:t>a</w:t>
      </w:r>
      <w:proofErr w:type="gramEnd"/>
      <w:r w:rsidRPr="00BA0ECE">
        <w:rPr>
          <w:i/>
          <w:sz w:val="26"/>
          <w:szCs w:val="26"/>
        </w:rPr>
        <w:t xml:space="preserve"> contribuição previdenciária, de caráter compulsório, dos servidores públicos ativos e em disponibilidade remunerada de qualquer dos Órgãos e Poderes do Município, incluídas suas autarquias e fundações, na razão de </w:t>
      </w:r>
      <w:r w:rsidRPr="00BA0ECE">
        <w:rPr>
          <w:b/>
          <w:i/>
          <w:sz w:val="26"/>
          <w:szCs w:val="26"/>
        </w:rPr>
        <w:t>14,00%</w:t>
      </w:r>
      <w:r w:rsidRPr="00BA0ECE">
        <w:rPr>
          <w:i/>
          <w:sz w:val="26"/>
          <w:szCs w:val="26"/>
        </w:rPr>
        <w:t xml:space="preserve">, incidente sobre a totalidade da remuneração de contribuição, com aplicação a partir de janeiro de </w:t>
      </w:r>
      <w:r w:rsidRPr="00BA0ECE">
        <w:rPr>
          <w:b/>
          <w:i/>
          <w:sz w:val="26"/>
          <w:szCs w:val="26"/>
        </w:rPr>
        <w:t>2023</w:t>
      </w:r>
      <w:r w:rsidRPr="00BA0ECE">
        <w:rPr>
          <w:i/>
          <w:sz w:val="26"/>
          <w:szCs w:val="26"/>
        </w:rPr>
        <w:t>.</w:t>
      </w:r>
    </w:p>
    <w:p w:rsidR="00FF1CED" w:rsidRPr="00BA0ECE" w:rsidRDefault="00FF1CED" w:rsidP="00BA0ECE">
      <w:pPr>
        <w:pStyle w:val="NormalWeb"/>
        <w:spacing w:line="360" w:lineRule="auto"/>
        <w:ind w:right="-5" w:firstLine="2700"/>
        <w:jc w:val="both"/>
        <w:rPr>
          <w:i/>
          <w:sz w:val="26"/>
          <w:szCs w:val="26"/>
        </w:rPr>
      </w:pPr>
    </w:p>
    <w:p w:rsidR="00FF1CED" w:rsidRPr="00BA0ECE" w:rsidRDefault="00FF1CED" w:rsidP="00BA0ECE">
      <w:pPr>
        <w:tabs>
          <w:tab w:val="left" w:pos="1080"/>
        </w:tabs>
        <w:spacing w:line="360" w:lineRule="auto"/>
        <w:ind w:right="-5" w:firstLine="2700"/>
        <w:jc w:val="both"/>
        <w:rPr>
          <w:i/>
          <w:sz w:val="26"/>
          <w:szCs w:val="26"/>
        </w:rPr>
      </w:pPr>
      <w:r w:rsidRPr="00BA0ECE">
        <w:rPr>
          <w:i/>
          <w:sz w:val="26"/>
          <w:szCs w:val="26"/>
        </w:rPr>
        <w:t xml:space="preserve">    II – a contribuição previdenciária, de caráter compulsório, dos servidores públicos inativos e pensionistas de qualquer dos Órgãos e Poderes do Município, incluídas suas autarquias e fundações, na razão de </w:t>
      </w:r>
      <w:r w:rsidRPr="00BA0ECE">
        <w:rPr>
          <w:b/>
          <w:i/>
          <w:sz w:val="26"/>
          <w:szCs w:val="26"/>
        </w:rPr>
        <w:t>14,00%</w:t>
      </w:r>
      <w:r w:rsidRPr="00BA0ECE">
        <w:rPr>
          <w:i/>
          <w:sz w:val="26"/>
          <w:szCs w:val="26"/>
        </w:rPr>
        <w:t xml:space="preserve">, a partir de janeiro de </w:t>
      </w:r>
      <w:r w:rsidRPr="00BA0ECE">
        <w:rPr>
          <w:b/>
          <w:i/>
          <w:sz w:val="26"/>
          <w:szCs w:val="26"/>
        </w:rPr>
        <w:t>2023,</w:t>
      </w:r>
      <w:r w:rsidRPr="00BA0ECE">
        <w:rPr>
          <w:i/>
          <w:sz w:val="26"/>
          <w:szCs w:val="26"/>
        </w:rPr>
        <w:t xml:space="preserve">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limite.</w:t>
      </w:r>
    </w:p>
    <w:p w:rsidR="00FF1CED" w:rsidRPr="00BA0ECE" w:rsidRDefault="00FF1CED" w:rsidP="00BA0ECE">
      <w:pPr>
        <w:pStyle w:val="NormalWeb"/>
        <w:tabs>
          <w:tab w:val="left" w:pos="360"/>
        </w:tabs>
        <w:spacing w:line="360" w:lineRule="auto"/>
        <w:ind w:right="-5" w:firstLine="2700"/>
        <w:jc w:val="both"/>
        <w:rPr>
          <w:i/>
          <w:sz w:val="26"/>
          <w:szCs w:val="26"/>
        </w:rPr>
      </w:pPr>
      <w:r w:rsidRPr="00BA0ECE">
        <w:rPr>
          <w:i/>
          <w:sz w:val="26"/>
          <w:szCs w:val="26"/>
        </w:rPr>
        <w:lastRenderedPageBreak/>
        <w:t xml:space="preserve">  III – a contribuição previdenciária, de caráter compulsório, de todos os Órgãos e Poderes do Município, incluídas suas autarquias e fundações, na razão de </w:t>
      </w:r>
      <w:r w:rsidRPr="00BA0ECE">
        <w:rPr>
          <w:b/>
          <w:i/>
          <w:sz w:val="26"/>
          <w:szCs w:val="26"/>
        </w:rPr>
        <w:t>14,52%,</w:t>
      </w:r>
      <w:r w:rsidRPr="00BA0ECE">
        <w:rPr>
          <w:i/>
          <w:sz w:val="26"/>
          <w:szCs w:val="26"/>
        </w:rPr>
        <w:t xml:space="preserve"> a título de alíquota normal, incidente sobre a totalidade da remuneração de contribuição dos servidores ativos, em disponibilidade remunerada, inativos e pensionistas, nos termos dos incisos I e II com aplicação a partir de</w:t>
      </w:r>
      <w:r w:rsidRPr="00BA0ECE">
        <w:rPr>
          <w:b/>
          <w:i/>
          <w:sz w:val="26"/>
          <w:szCs w:val="26"/>
        </w:rPr>
        <w:t xml:space="preserve"> </w:t>
      </w:r>
      <w:r w:rsidRPr="00BA0ECE">
        <w:rPr>
          <w:i/>
          <w:sz w:val="26"/>
          <w:szCs w:val="26"/>
        </w:rPr>
        <w:t>janeiro de</w:t>
      </w:r>
      <w:r w:rsidRPr="00BA0ECE">
        <w:rPr>
          <w:b/>
          <w:i/>
          <w:sz w:val="26"/>
          <w:szCs w:val="26"/>
        </w:rPr>
        <w:t xml:space="preserve"> 2023.</w:t>
      </w:r>
    </w:p>
    <w:p w:rsidR="00FF1CED" w:rsidRPr="00BA0ECE" w:rsidRDefault="00FF1CED" w:rsidP="00BA0ECE">
      <w:pPr>
        <w:spacing w:line="360" w:lineRule="auto"/>
        <w:ind w:right="-5" w:firstLine="2700"/>
        <w:jc w:val="both"/>
        <w:rPr>
          <w:b/>
          <w:i/>
          <w:spacing w:val="10"/>
          <w:sz w:val="26"/>
          <w:szCs w:val="26"/>
        </w:rPr>
      </w:pPr>
      <w:r w:rsidRPr="00BA0ECE">
        <w:rPr>
          <w:i/>
          <w:spacing w:val="10"/>
          <w:sz w:val="26"/>
          <w:szCs w:val="26"/>
        </w:rPr>
        <w:t xml:space="preserve"> </w:t>
      </w:r>
      <w:r w:rsidRPr="00BA0ECE">
        <w:rPr>
          <w:sz w:val="26"/>
          <w:szCs w:val="26"/>
        </w:rPr>
        <w:t xml:space="preserve">̕§ 7º - </w:t>
      </w:r>
      <w:r w:rsidRPr="00BA0ECE">
        <w:rPr>
          <w:i/>
          <w:spacing w:val="10"/>
          <w:sz w:val="26"/>
          <w:szCs w:val="26"/>
        </w:rPr>
        <w:t>adicionalmente à contribuição</w:t>
      </w:r>
      <w:r w:rsidRPr="00BA0ECE">
        <w:rPr>
          <w:spacing w:val="10"/>
          <w:sz w:val="26"/>
          <w:szCs w:val="26"/>
        </w:rPr>
        <w:t xml:space="preserve"> </w:t>
      </w:r>
      <w:r w:rsidRPr="00BA0ECE">
        <w:rPr>
          <w:i/>
          <w:spacing w:val="10"/>
          <w:sz w:val="26"/>
          <w:szCs w:val="26"/>
        </w:rPr>
        <w:t xml:space="preserve">previdenciária patronal prevista no inciso III, todos os órgãos e poderes do Município, incluindo suas autarquias e fundações, a título de recuperação do  passivo  atuarial  e financeiro  contribuirão    com alíquotas incidentes sobre a totalidade da remuneração de contribuição dos servidores ativos, inativos e pensionistas nos termos do inciso I e II, </w:t>
      </w:r>
      <w:r w:rsidRPr="00BA0ECE">
        <w:rPr>
          <w:b/>
          <w:i/>
          <w:spacing w:val="10"/>
          <w:sz w:val="26"/>
          <w:szCs w:val="26"/>
        </w:rPr>
        <w:t>na razão de 29,00% no  exercício de 2023; de 33,97% no exercício de 2024; de 33,98% de janeiro de 2025 a dezembro de 2055% e de 33,99% no exercício de 2056.</w:t>
      </w:r>
    </w:p>
    <w:p w:rsidR="00FF1CED" w:rsidRPr="00BA0ECE" w:rsidRDefault="00FF1CED" w:rsidP="00BA0ECE">
      <w:pPr>
        <w:pStyle w:val="Recuodecorpodetexto"/>
        <w:spacing w:line="360" w:lineRule="auto"/>
        <w:ind w:right="-5" w:hanging="360"/>
        <w:rPr>
          <w:rFonts w:ascii="Times New Roman" w:hAnsi="Times New Roman"/>
          <w:i/>
          <w:color w:val="0000FF"/>
          <w:sz w:val="26"/>
          <w:szCs w:val="26"/>
          <w:lang w:val="pt-BR"/>
        </w:rPr>
      </w:pPr>
    </w:p>
    <w:p w:rsidR="00FF1CED" w:rsidRPr="00BA0ECE" w:rsidRDefault="00FF1CED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 xml:space="preserve">Art. 2º Esta Lei entra em vigor na data de sua publicação, com seus efeitos incidindo sobre a competência de janeiro </w:t>
      </w:r>
      <w:proofErr w:type="gramStart"/>
      <w:r w:rsidRPr="00BA0ECE">
        <w:rPr>
          <w:color w:val="000000"/>
          <w:sz w:val="26"/>
          <w:szCs w:val="26"/>
        </w:rPr>
        <w:t>de  2023</w:t>
      </w:r>
      <w:proofErr w:type="gramEnd"/>
      <w:r w:rsidRPr="00BA0ECE">
        <w:rPr>
          <w:color w:val="000000"/>
          <w:sz w:val="26"/>
          <w:szCs w:val="26"/>
        </w:rPr>
        <w:t>,  revogando-se a Lei Municipal nº 2691/2021.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AB75B5" w:rsidRPr="00BA0ECE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Pr="00BA0EC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A0ECE" w:rsidRDefault="00B44C24" w:rsidP="00BA0ECE">
      <w:pPr>
        <w:spacing w:after="160" w:line="360" w:lineRule="auto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</w:p>
    <w:p w:rsidR="007F6572" w:rsidRPr="00BA0ECE" w:rsidRDefault="000E1133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7F6572" w:rsidRPr="00BA0ECE" w:rsidRDefault="007F6572" w:rsidP="00BA0ECE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bookmarkStart w:id="0" w:name="_GoBack"/>
      <w:bookmarkEnd w:id="0"/>
    </w:p>
    <w:p w:rsidR="00CA2133" w:rsidRDefault="00CA2133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27</w:t>
      </w:r>
      <w:r w:rsidRPr="00BA0ECE">
        <w:rPr>
          <w:sz w:val="26"/>
          <w:szCs w:val="26"/>
        </w:rPr>
        <w:t>73</w:t>
      </w:r>
      <w:r w:rsidRPr="00BA0ECE">
        <w:rPr>
          <w:sz w:val="26"/>
          <w:szCs w:val="26"/>
        </w:rPr>
        <w:t>/202</w:t>
      </w:r>
      <w:r w:rsidRPr="00BA0ECE">
        <w:rPr>
          <w:sz w:val="26"/>
          <w:szCs w:val="26"/>
        </w:rPr>
        <w:t>2</w:t>
      </w:r>
      <w:r w:rsidRPr="00BA0ECE">
        <w:rPr>
          <w:sz w:val="26"/>
          <w:szCs w:val="26"/>
        </w:rPr>
        <w:t>, que ora estamos encaminhando para apreciação e aprovação por parte desta Colenda Câmara de Vereadores, autoriza este Executivo Municipal a alterar os incisos I, II, III e § 7º, do Art. 13, da Lei Municipal nº 1388/2005.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Ocorre Nobres Edis, que o Município providenciou a elaboração de cálculo atuarial, conforme Relatório de Avaliação Atuarial que acompanha o presente Projeto de Lei (Anexo 1), onde, considerando uma estimativa de recebimento de contribuições e pagamento de benefícios, restaram projetadas as alíquotas a serem consideradas para o exercício seguinte.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b/>
          <w:sz w:val="26"/>
          <w:szCs w:val="26"/>
        </w:rPr>
      </w:pPr>
      <w:r w:rsidRPr="00BA0ECE">
        <w:rPr>
          <w:sz w:val="26"/>
          <w:szCs w:val="26"/>
        </w:rPr>
        <w:t xml:space="preserve"> Entretanto devido a necessidade operacional e cumprimento de prazos, solicitamos a Vossas Senhorias, a aprovação deste em </w:t>
      </w:r>
      <w:r w:rsidRPr="00BA0ECE">
        <w:rPr>
          <w:b/>
          <w:sz w:val="26"/>
          <w:szCs w:val="26"/>
        </w:rPr>
        <w:t>REGIME DE URGÊNCIA.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lastRenderedPageBreak/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9576CB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CB0B31" w:rsidRPr="00BA0ECE">
        <w:rPr>
          <w:rFonts w:eastAsia="SimSun"/>
          <w:sz w:val="26"/>
          <w:szCs w:val="26"/>
        </w:rPr>
        <w:t xml:space="preserve"> </w:t>
      </w:r>
      <w:r w:rsidR="00016DFB" w:rsidRPr="00BA0ECE">
        <w:rPr>
          <w:rFonts w:eastAsia="SimSun"/>
          <w:sz w:val="26"/>
          <w:szCs w:val="26"/>
        </w:rPr>
        <w:t>de 2022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E0D9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AB71-8A54-4431-A7CC-D311F1C2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5</cp:revision>
  <cp:lastPrinted>2022-05-19T17:27:00Z</cp:lastPrinted>
  <dcterms:created xsi:type="dcterms:W3CDTF">2022-05-19T17:23:00Z</dcterms:created>
  <dcterms:modified xsi:type="dcterms:W3CDTF">2022-05-19T17:27:00Z</dcterms:modified>
</cp:coreProperties>
</file>