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1D1B04">
        <w:rPr>
          <w:rFonts w:eastAsia="Calibri" w:cs="Arial"/>
        </w:rPr>
        <w:t>1</w:t>
      </w:r>
      <w:r w:rsidR="00717F2B">
        <w:rPr>
          <w:rFonts w:eastAsia="Calibri" w:cs="Arial"/>
        </w:rPr>
        <w:t>7</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w:t>
      </w:r>
      <w:r w:rsidR="00717F2B">
        <w:rPr>
          <w:rFonts w:eastAsia="Calibri" w:cs="Arial"/>
        </w:rPr>
        <w:t>28</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717F2B">
        <w:rPr>
          <w:rFonts w:eastAsia="Calibri" w:cs="Arial"/>
        </w:rPr>
        <w:t>05</w:t>
      </w:r>
      <w:r>
        <w:rPr>
          <w:rFonts w:eastAsia="Calibri" w:cs="Arial"/>
        </w:rPr>
        <w:t xml:space="preserve"> de </w:t>
      </w:r>
      <w:r w:rsidR="00694C3D">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717F2B">
        <w:rPr>
          <w:rFonts w:eastAsia="Calibri" w:cs="Arial"/>
        </w:rPr>
        <w:t>83</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161E99"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717F2B" w:rsidRPr="00717F2B">
        <w:rPr>
          <w:rFonts w:eastAsia="Calibri" w:cs="Arial"/>
          <w:bCs/>
        </w:rPr>
        <w:t>Estabelece o lançamento de IPTU - Imposto Predial Territorial Urbano, desconto para pagamento em parcela única, parcelamento e dá outras providências.</w:t>
      </w:r>
    </w:p>
    <w:p w:rsidR="00717F2B" w:rsidRDefault="00717F2B">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B5724A"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717F2B" w:rsidRPr="00717F2B">
        <w:rPr>
          <w:rFonts w:eastAsia="Calibri" w:cs="Arial"/>
        </w:rPr>
        <w:t>como objetivo estabelecer o lançamento de IPTU - Imposto Predial Territorial Urbano, desconto para pagamento em parcela única e parcelamento.</w:t>
      </w:r>
    </w:p>
    <w:p w:rsidR="00717F2B" w:rsidRDefault="00717F2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717F2B" w:rsidRPr="00717F2B" w:rsidRDefault="00717F2B" w:rsidP="00717F2B">
      <w:pPr>
        <w:tabs>
          <w:tab w:val="left" w:pos="1701"/>
          <w:tab w:val="left" w:pos="5059"/>
        </w:tabs>
        <w:spacing w:after="0" w:line="240" w:lineRule="auto"/>
        <w:ind w:firstLine="1701"/>
        <w:jc w:val="both"/>
        <w:rPr>
          <w:rFonts w:eastAsia="Calibri" w:cs="Arial"/>
        </w:rPr>
      </w:pPr>
      <w:r w:rsidRPr="00717F2B">
        <w:rPr>
          <w:rFonts w:eastAsia="Calibri" w:cs="Arial"/>
        </w:rPr>
        <w:t xml:space="preserve">Inicialmente, pertinente o objeto da proposição, ora apresentada pelo Poder Executivo, pois o parágrafo único do art. 160 do Código Tributário Nacional, estipula que “a legislação tributária pode conceder desconto pela antecipação do pagamento, nas condições que estabeleça”. </w:t>
      </w:r>
    </w:p>
    <w:p w:rsidR="00717F2B" w:rsidRPr="00717F2B" w:rsidRDefault="00717F2B" w:rsidP="00717F2B">
      <w:pPr>
        <w:tabs>
          <w:tab w:val="left" w:pos="1701"/>
          <w:tab w:val="left" w:pos="5059"/>
        </w:tabs>
        <w:spacing w:after="0" w:line="240" w:lineRule="auto"/>
        <w:ind w:firstLine="1701"/>
        <w:jc w:val="both"/>
        <w:rPr>
          <w:rFonts w:eastAsia="Calibri" w:cs="Arial"/>
        </w:rPr>
      </w:pPr>
    </w:p>
    <w:p w:rsidR="00717F2B" w:rsidRPr="00717F2B" w:rsidRDefault="00717F2B" w:rsidP="00717F2B">
      <w:pPr>
        <w:tabs>
          <w:tab w:val="left" w:pos="1701"/>
          <w:tab w:val="left" w:pos="5059"/>
        </w:tabs>
        <w:spacing w:after="0" w:line="240" w:lineRule="auto"/>
        <w:ind w:firstLine="1701"/>
        <w:jc w:val="both"/>
        <w:rPr>
          <w:rFonts w:eastAsia="Calibri" w:cs="Arial"/>
        </w:rPr>
      </w:pPr>
      <w:r w:rsidRPr="00717F2B">
        <w:rPr>
          <w:rFonts w:eastAsia="Calibri" w:cs="Arial"/>
        </w:rPr>
        <w:t>Outrossim, o parcelamento de crédito tributário é legalmente admitido, desde que previsto em lei, conforme autoriza o Código Tributário Nacional, art. 155-A. O Município, que detém competência constitucional para a instituição do IPTU, pode editar lei específica autorizando o parcelamento de seus créditos tributários.</w:t>
      </w:r>
    </w:p>
    <w:p w:rsidR="00717F2B" w:rsidRPr="00717F2B" w:rsidRDefault="00717F2B" w:rsidP="00717F2B">
      <w:pPr>
        <w:tabs>
          <w:tab w:val="left" w:pos="1701"/>
          <w:tab w:val="left" w:pos="5059"/>
        </w:tabs>
        <w:spacing w:after="0" w:line="240" w:lineRule="auto"/>
        <w:ind w:firstLine="1701"/>
        <w:jc w:val="both"/>
        <w:rPr>
          <w:rFonts w:eastAsia="Calibri" w:cs="Arial"/>
        </w:rPr>
      </w:pPr>
    </w:p>
    <w:p w:rsidR="00717F2B" w:rsidRDefault="00717F2B" w:rsidP="00717F2B">
      <w:pPr>
        <w:tabs>
          <w:tab w:val="left" w:pos="1701"/>
          <w:tab w:val="left" w:pos="5059"/>
        </w:tabs>
        <w:spacing w:after="0" w:line="240" w:lineRule="auto"/>
        <w:ind w:firstLine="1701"/>
        <w:jc w:val="both"/>
        <w:rPr>
          <w:rFonts w:eastAsia="Calibri" w:cs="Arial"/>
        </w:rPr>
      </w:pPr>
    </w:p>
    <w:p w:rsidR="00717F2B" w:rsidRDefault="00717F2B" w:rsidP="00717F2B">
      <w:pPr>
        <w:tabs>
          <w:tab w:val="left" w:pos="1701"/>
          <w:tab w:val="left" w:pos="5059"/>
        </w:tabs>
        <w:spacing w:after="0" w:line="240" w:lineRule="auto"/>
        <w:ind w:firstLine="1701"/>
        <w:jc w:val="both"/>
        <w:rPr>
          <w:rFonts w:eastAsia="Calibri" w:cs="Arial"/>
        </w:rPr>
      </w:pPr>
      <w:r>
        <w:rPr>
          <w:rFonts w:eastAsia="Calibri" w:cs="Arial"/>
        </w:rPr>
        <w:t>A Comissão apresentou Emenda Modificativa promovendo adequações no Projeto de Lei.</w:t>
      </w:r>
    </w:p>
    <w:p w:rsidR="00717F2B" w:rsidRDefault="00717F2B" w:rsidP="00717F2B">
      <w:pPr>
        <w:tabs>
          <w:tab w:val="left" w:pos="1701"/>
          <w:tab w:val="left" w:pos="5059"/>
        </w:tabs>
        <w:spacing w:after="0" w:line="240" w:lineRule="auto"/>
        <w:ind w:firstLine="1701"/>
        <w:jc w:val="both"/>
        <w:rPr>
          <w:rFonts w:eastAsia="Calibri" w:cs="Arial"/>
        </w:rPr>
      </w:pPr>
    </w:p>
    <w:p w:rsidR="006937C7" w:rsidRDefault="00717F2B" w:rsidP="00717F2B">
      <w:pPr>
        <w:tabs>
          <w:tab w:val="left" w:pos="1701"/>
          <w:tab w:val="left" w:pos="5059"/>
        </w:tabs>
        <w:spacing w:after="0" w:line="240" w:lineRule="auto"/>
        <w:ind w:firstLine="1701"/>
        <w:jc w:val="both"/>
        <w:rPr>
          <w:rFonts w:eastAsia="Calibri" w:cs="Arial"/>
        </w:rPr>
      </w:pPr>
      <w:r w:rsidRPr="00717F2B">
        <w:rPr>
          <w:rFonts w:eastAsia="Calibri" w:cs="Arial"/>
        </w:rPr>
        <w:t>Conclui-se que o Projeto de Lei nº 2683, está em condições de tramitar, visto que adequada a iniciativa e acompanhado de justificativa, conforme Orientação Técnica IGAM nº 6.226/2021.</w:t>
      </w:r>
    </w:p>
    <w:p w:rsidR="00717F2B" w:rsidRPr="003C3C4E" w:rsidRDefault="00717F2B" w:rsidP="00717F2B">
      <w:pPr>
        <w:tabs>
          <w:tab w:val="left" w:pos="1701"/>
          <w:tab w:val="left" w:pos="5059"/>
        </w:tabs>
        <w:spacing w:after="0" w:line="240" w:lineRule="auto"/>
        <w:ind w:firstLine="1701"/>
        <w:jc w:val="both"/>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17F2B">
        <w:rPr>
          <w:rFonts w:eastAsia="Calibri" w:cs="Arial"/>
        </w:rPr>
        <w:t>08</w:t>
      </w:r>
      <w:r>
        <w:rPr>
          <w:rFonts w:eastAsia="Calibri" w:cs="Arial"/>
        </w:rPr>
        <w:t xml:space="preserve"> de </w:t>
      </w:r>
      <w:r w:rsidR="003542FB">
        <w:rPr>
          <w:rFonts w:eastAsia="Calibri" w:cs="Arial"/>
        </w:rPr>
        <w:t>abril</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B07" w:rsidRDefault="00975B07">
      <w:pPr>
        <w:spacing w:after="0" w:line="240" w:lineRule="auto"/>
      </w:pPr>
      <w:r>
        <w:separator/>
      </w:r>
    </w:p>
  </w:endnote>
  <w:endnote w:type="continuationSeparator" w:id="0">
    <w:p w:rsidR="00975B07" w:rsidRDefault="0097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B07" w:rsidRDefault="00975B07">
      <w:pPr>
        <w:spacing w:after="0" w:line="240" w:lineRule="auto"/>
      </w:pPr>
      <w:r>
        <w:separator/>
      </w:r>
    </w:p>
  </w:footnote>
  <w:footnote w:type="continuationSeparator" w:id="0">
    <w:p w:rsidR="00975B07" w:rsidRDefault="00975B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1E99"/>
    <w:rsid w:val="00165434"/>
    <w:rsid w:val="0017663C"/>
    <w:rsid w:val="001D1B04"/>
    <w:rsid w:val="001E6E07"/>
    <w:rsid w:val="001F5747"/>
    <w:rsid w:val="0024682A"/>
    <w:rsid w:val="00256581"/>
    <w:rsid w:val="002B670C"/>
    <w:rsid w:val="002D7CC1"/>
    <w:rsid w:val="002E5B67"/>
    <w:rsid w:val="00314F3C"/>
    <w:rsid w:val="003542FB"/>
    <w:rsid w:val="003C3C4E"/>
    <w:rsid w:val="0046611E"/>
    <w:rsid w:val="00492E5C"/>
    <w:rsid w:val="004B3993"/>
    <w:rsid w:val="004D090F"/>
    <w:rsid w:val="005B24B6"/>
    <w:rsid w:val="005B7E9B"/>
    <w:rsid w:val="006931BC"/>
    <w:rsid w:val="006937C7"/>
    <w:rsid w:val="00694C3D"/>
    <w:rsid w:val="006A751A"/>
    <w:rsid w:val="00717F2B"/>
    <w:rsid w:val="0072645D"/>
    <w:rsid w:val="007836F1"/>
    <w:rsid w:val="007B306B"/>
    <w:rsid w:val="00892A95"/>
    <w:rsid w:val="008B3254"/>
    <w:rsid w:val="008C7435"/>
    <w:rsid w:val="00975B07"/>
    <w:rsid w:val="009F2B44"/>
    <w:rsid w:val="00A02E45"/>
    <w:rsid w:val="00A03A3D"/>
    <w:rsid w:val="00A24A38"/>
    <w:rsid w:val="00A84C56"/>
    <w:rsid w:val="00AA172C"/>
    <w:rsid w:val="00B5724A"/>
    <w:rsid w:val="00B70C21"/>
    <w:rsid w:val="00BC6EAC"/>
    <w:rsid w:val="00C5461E"/>
    <w:rsid w:val="00CA2724"/>
    <w:rsid w:val="00D974CC"/>
    <w:rsid w:val="00E1332F"/>
    <w:rsid w:val="00E16825"/>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0320-09F1-401F-A553-1E1872A0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2021-04-13T01:19:00Z</dcterms:created>
  <dcterms:modified xsi:type="dcterms:W3CDTF">2021-04-13T01:19:00Z</dcterms:modified>
</cp:coreProperties>
</file>