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45/2020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quinze dias do mês de dezembro de dois mil e vinte, às dezenove horas, reuniram-se extraordinariamente nesta Casa Legislativa, sob a presidência da vereadora Jane Elizete Ferreira Martins da Silva, os vereadores</w:t>
      </w:r>
      <w:r>
        <w:t xml:space="preserve"> </w:t>
      </w:r>
      <w:r>
        <w:rPr>
          <w:sz w:val="26"/>
          <w:szCs w:val="26"/>
        </w:rPr>
        <w:t xml:space="preserve">Gilmar Lopes de Souza, Isabel de Oliveira Elias,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 xml:space="preserve">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e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que apresentaram atestado médico, e do vereador José Sérgio de Carvalho que está em viagem à Brasília. A presidente solicitou à vereadora Isabel que secretariasse os trabalhos e que fizesse a leitura de um texto bíblico que em pé foi ouvido. A secretária fez a leitura do Projeto de Lei do Executivo nº 2664, de 19 de outubro de 2020 – Dispõe sobre o prolongamento da via pública intitulada Rua Evandro Miguel Elias e dá outras providências, que veio com parecer favorável das duas Comissões, foi posto em discussão, votação e aprovado por cinco votos. A secretária fez a leitura do Projeto de Lei Complementar do Legislativo nº 10, de 02 de dezembro de 2020 - Altera o parágrafo único do art. 35 da Lei Municipal nº 777, de 30 de setembro de 1998 que dispõe sobre o Código de Obras do Município, que veio com parecer favorável das duas Comissões, foi posto em discussão, votação e aprovado por seis votos. A secretária fez a leitura do Projeto de Resolução n° 6, de 08 de dezembro de 2020 - Trata da aprovação das diárias e relatórios de viagens dos vereadores do Poder Legislativo Municipal do período de 1º de julho a 30 de setembro de 2020, e dá outras providências, que veio com parecer favorável das duas Comissões, foi posto em discussão, votação e aprovado por cinco votos. </w:t>
      </w:r>
      <w:r>
        <w:rPr>
          <w:bCs/>
          <w:sz w:val="26"/>
          <w:szCs w:val="26"/>
        </w:rPr>
        <w:t>Nada mais havendo a se tratar, às dezenove horas e vinte</w:t>
      </w:r>
      <w:bookmarkStart w:id="0" w:name="_GoBack"/>
      <w:bookmarkEnd w:id="0"/>
      <w:r>
        <w:rPr>
          <w:bCs/>
          <w:sz w:val="26"/>
          <w:szCs w:val="26"/>
        </w:rPr>
        <w:t xml:space="preserve">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9C93-FA72-4A35-A491-5972DED4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</cp:revision>
  <cp:lastPrinted>2020-12-15T22:19:00Z</cp:lastPrinted>
  <dcterms:created xsi:type="dcterms:W3CDTF">2020-12-15T21:54:00Z</dcterms:created>
  <dcterms:modified xsi:type="dcterms:W3CDTF">2020-12-15T22:20:00Z</dcterms:modified>
</cp:coreProperties>
</file>