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101/2020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Emenda Impositiva nº 11 ao PL 2668/2020</w:t>
      </w:r>
      <w:r>
        <w:rPr>
          <w:rFonts w:eastAsia="Calibri" w:cs="Arial"/>
        </w:rPr>
        <w:tab/>
        <w:t xml:space="preserve">                                                                        </w:t>
      </w:r>
      <w:r>
        <w:rPr>
          <w:rFonts w:eastAsia="Calibri" w:cs="Arial"/>
          <w:b/>
        </w:rPr>
        <w:t>Autor:</w:t>
      </w:r>
      <w:r>
        <w:rPr>
          <w:rFonts w:eastAsia="Calibri" w:cs="Arial"/>
        </w:rPr>
        <w:t xml:space="preserve"> Vereador Gilmar Lopes de Souza</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p>
    <w:p>
      <w:pPr>
        <w:tabs>
          <w:tab w:val="left" w:pos="1418"/>
          <w:tab w:val="left" w:pos="4253"/>
        </w:tabs>
        <w:spacing w:after="0" w:line="240" w:lineRule="auto"/>
        <w:jc w:val="both"/>
        <w:rPr>
          <w:rFonts w:eastAsia="Calibri" w:cs="Arial"/>
          <w:b/>
        </w:rPr>
      </w:pPr>
      <w:r>
        <w:rPr>
          <w:rFonts w:eastAsia="Calibri" w:cs="Arial"/>
          <w:b/>
        </w:rPr>
        <w:t>Conclusão do Voto:</w:t>
      </w:r>
      <w:r>
        <w:rPr>
          <w:rFonts w:eastAsia="Calibri" w:cs="Arial"/>
        </w:rPr>
        <w:t xml:space="preserve"> Favorável </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Emenda Impositiva ao Projeto de Lei de origem do Poder Executivo nº 2668/2020, e tem como objetivo destinar R$ 26.383,66 para continuidade do calçamento no Distrito da Tabajara.</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Receita Corrente Líquida Prevista perfaz um total de R$ 39.575.491,50.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Consoante § 4º do art. 169-A da Lei Orgânica Municipal as emendas individuais ao projeto de lei orçamentária serão aprovadas no limite de 1,2% (um inteiro e dois décimos por cento) da receita corrente líquida prevista no projeto encaminhado pelo Poder Executivo, sendo que a metade deste percentual será destinada a ações e serviços públicos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Verifica-se que 1,2%</w:t>
      </w:r>
      <w:r>
        <w:t xml:space="preserve"> </w:t>
      </w:r>
      <w:r>
        <w:rPr>
          <w:rFonts w:eastAsia="Calibri" w:cs="Arial"/>
        </w:rPr>
        <w:t>da receita corrente líquida prevista totaliza R$ 474.905,90, como pelo menos metade deste percentual deve ser destinado a ações e serviços públicos de saúde, o valor mínimo a ser destinado para a Saúde é R$ 237.452,95.</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A Emenda Impositiva nº 11 visa destinar R$ 26.383,66 para continuidade do calçamento no Distrito da Tabajara, estando de acordo com o mandamento legal. Observa-se que: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  I – a Emenda Impositiva nº 11 é compatível com o Plano Plurianual e com a Lei de Diretrizes Orçamentárias;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 - indica os recursos necessários para realização do objetivo de forma direta;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III – O formulário encontra-se devidamente preenchido.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a Emenda Impositiva nº 11</w:t>
      </w:r>
      <w:bookmarkStart w:id="0" w:name="_GoBack"/>
      <w:bookmarkEnd w:id="0"/>
      <w:r>
        <w:rPr>
          <w:rFonts w:eastAsia="Calibri" w:cs="Arial"/>
        </w:rPr>
        <w:t xml:space="preserve"> ao Projeto de Lei nº 2668, está em adequada, visto que observa os requisitos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10 de dezembro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 </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Vereador</w:t>
      </w:r>
      <w:r>
        <w:t xml:space="preserve"> </w:t>
      </w:r>
      <w:r>
        <w:rPr>
          <w:rFonts w:eastAsia="Calibri" w:cs="Arial"/>
        </w:rPr>
        <w:t xml:space="preserve">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5317-91DE-4776-8BF9-B872311B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2020-12-16T21:27:00Z</cp:lastPrinted>
  <dcterms:created xsi:type="dcterms:W3CDTF">2020-12-16T21:47:00Z</dcterms:created>
  <dcterms:modified xsi:type="dcterms:W3CDTF">2020-12-16T21:48:00Z</dcterms:modified>
</cp:coreProperties>
</file>