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7424/2020</w:t>
      </w:r>
      <w:r>
        <w:rPr>
          <w:rFonts w:eastAsia="Calibri" w:cs="Arial"/>
        </w:rPr>
        <w:tab/>
        <w:t xml:space="preserve">                             </w:t>
      </w:r>
      <w:r>
        <w:rPr>
          <w:rFonts w:eastAsia="Calibri" w:cs="Arial"/>
          <w:b/>
        </w:rPr>
        <w:t>Data:</w:t>
      </w:r>
      <w:r>
        <w:rPr>
          <w:rFonts w:eastAsia="Calibri" w:cs="Arial"/>
        </w:rPr>
        <w:t xml:space="preserve"> 13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9/2020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 5º da Lei Municipal nº 777, de 30 de setembro de 1998 que dispõe sobre o Código de Obras do Município.</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r>
      <w:proofErr w:type="gramStart"/>
      <w:r>
        <w:rPr>
          <w:rFonts w:eastAsia="Calibri" w:cs="Arial"/>
        </w:rPr>
        <w:t>Trata,</w:t>
      </w:r>
      <w:proofErr w:type="gramEnd"/>
      <w:r>
        <w:rPr>
          <w:rFonts w:eastAsia="Calibri" w:cs="Arial"/>
        </w:rPr>
        <w:t xml:space="preserve"> a presente matéria, de Projeto de Lei de origem do Poder Executivo e tem como objetivo alterar o art. 5º da Lei Municipal nº 777, de 30 de setembro de 1998 que dispõe sobre o Código de Obras do Município.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Preliminarmente, não há dúvida quanto a competência legislativa municipal para dispor sobre o tema, que, </w:t>
      </w:r>
      <w:proofErr w:type="gramStart"/>
      <w:r>
        <w:rPr>
          <w:rFonts w:eastAsia="Calibri" w:cs="Arial"/>
        </w:rPr>
        <w:t>à</w:t>
      </w:r>
      <w:proofErr w:type="gramEnd"/>
      <w:r>
        <w:rPr>
          <w:rFonts w:eastAsia="Calibri" w:cs="Arial"/>
        </w:rPr>
        <w:t xml:space="preserve"> toda evidência, se insere no conceito de interesse local, do qual trata o art. 30, I, da CF/88.</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objetiva regularizar e atualizar a norma de acordo com a realidade e necessidade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9/2020, está em condições de tramitar, visto que adequada a iniciativa e acompanhado de justificativa.</w:t>
      </w:r>
    </w:p>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22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62AE-F5C2-4375-9B87-2D0FBAFB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2020-10-26T22:17:00Z</dcterms:created>
  <dcterms:modified xsi:type="dcterms:W3CDTF">2020-10-26T22:19:00Z</dcterms:modified>
</cp:coreProperties>
</file>