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86" w:rsidRDefault="0099293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36/2020 –</w:t>
      </w:r>
    </w:p>
    <w:p w:rsidR="008A1686" w:rsidRDefault="00992936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32, DE 13 DE OUTUBRO DE 2020.</w:t>
      </w:r>
    </w:p>
    <w:p w:rsidR="008A1686" w:rsidRDefault="0099293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339/2020 – </w:t>
      </w:r>
      <w:r>
        <w:rPr>
          <w:rFonts w:eastAsia="Calibri"/>
          <w:sz w:val="28"/>
          <w:szCs w:val="28"/>
          <w:lang w:eastAsia="en-US"/>
        </w:rPr>
        <w:t>ENCAMINHA PROJETO DE LEI Nº 2661/2020.</w:t>
      </w:r>
    </w:p>
    <w:p w:rsidR="008A1686" w:rsidRDefault="008A168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A1686" w:rsidRDefault="00992936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340/2020 – </w:t>
      </w:r>
      <w:r>
        <w:rPr>
          <w:rFonts w:eastAsia="Calibri"/>
          <w:sz w:val="28"/>
          <w:szCs w:val="28"/>
          <w:lang w:eastAsia="en-US"/>
        </w:rPr>
        <w:t>RESPOSTA AO PEDIDO DE INFORMAÇÕES Nº 19/2020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8A1686" w:rsidRDefault="008A1686">
      <w:pPr>
        <w:spacing w:line="360" w:lineRule="auto"/>
        <w:jc w:val="both"/>
        <w:rPr>
          <w:b/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342/2020 – </w:t>
      </w:r>
      <w:r>
        <w:rPr>
          <w:rFonts w:eastAsia="Calibri"/>
          <w:sz w:val="28"/>
          <w:szCs w:val="28"/>
          <w:lang w:eastAsia="en-US"/>
        </w:rPr>
        <w:t>ENCAMINHA PROJETO DE LEI Nº 2662/2020.</w:t>
      </w:r>
    </w:p>
    <w:p w:rsidR="008A1686" w:rsidRDefault="008A1686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8A1686" w:rsidRDefault="00992936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da Secretaria Municipal da Saúde nº 184/2020 – </w:t>
      </w:r>
      <w:r>
        <w:rPr>
          <w:rFonts w:eastAsia="Calibri"/>
          <w:sz w:val="28"/>
          <w:szCs w:val="28"/>
          <w:lang w:eastAsia="en-US"/>
        </w:rPr>
        <w:t>RESPOSTA AO OFÍCIO Nº 141/2020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8A1686" w:rsidRDefault="008A1686">
      <w:pPr>
        <w:spacing w:line="360" w:lineRule="auto"/>
        <w:jc w:val="both"/>
        <w:rPr>
          <w:b/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nº 941/2020 - DG – </w:t>
      </w:r>
      <w:r>
        <w:rPr>
          <w:rFonts w:eastAsia="Calibri"/>
          <w:sz w:val="28"/>
          <w:szCs w:val="28"/>
          <w:lang w:eastAsia="en-US"/>
        </w:rPr>
        <w:t>RESPOSTA AO OFÍCIO Nº 118/2020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8A1686" w:rsidRDefault="008A1686">
      <w:pPr>
        <w:spacing w:line="360" w:lineRule="auto"/>
        <w:jc w:val="both"/>
        <w:rPr>
          <w:b/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</w:t>
      </w:r>
      <w:r>
        <w:rPr>
          <w:b/>
          <w:bCs/>
          <w:sz w:val="28"/>
          <w:szCs w:val="28"/>
        </w:rPr>
        <w:t xml:space="preserve"> 2654, de 27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</w:t>
      </w:r>
      <w:r>
        <w:rPr>
          <w:bCs/>
          <w:sz w:val="28"/>
          <w:szCs w:val="28"/>
        </w:rPr>
        <w:tab/>
        <w:t xml:space="preserve"> SOBRE A LEI DE DIRETRIZES ORÇAMENTÁRIAS PARA O EXERCÍCIO FINANCEIRO DE 2021.</w:t>
      </w: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2654/2020.</w:t>
      </w:r>
    </w:p>
    <w:p w:rsidR="008A1686" w:rsidRDefault="008A1686">
      <w:pPr>
        <w:spacing w:line="360" w:lineRule="auto"/>
        <w:jc w:val="both"/>
        <w:rPr>
          <w:b/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2651, de 14 de setembro de 2020</w:t>
      </w:r>
      <w:r>
        <w:rPr>
          <w:bCs/>
          <w:sz w:val="28"/>
          <w:szCs w:val="28"/>
        </w:rPr>
        <w:t xml:space="preserve"> – INST</w:t>
      </w:r>
      <w:r>
        <w:rPr>
          <w:bCs/>
          <w:sz w:val="28"/>
          <w:szCs w:val="28"/>
        </w:rPr>
        <w:t>ITUI O FUNDO MUNICIPAL DA PESSOA COM DEFICIÊNCIA E DÁ OUTRAS PROVIDÊNCIAS.</w:t>
      </w:r>
    </w:p>
    <w:p w:rsidR="008A1686" w:rsidRDefault="008A1686">
      <w:pPr>
        <w:spacing w:line="360" w:lineRule="auto"/>
        <w:jc w:val="both"/>
        <w:rPr>
          <w:b/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Executivo nº 2657, de 14 de setembro de 2020 </w:t>
      </w:r>
      <w:r>
        <w:rPr>
          <w:bCs/>
          <w:sz w:val="28"/>
          <w:szCs w:val="28"/>
        </w:rPr>
        <w:t>– INSTITUI O CADASTRO TÉCNICO MUNICIPAL DE ATIVIDADES POTENCIALMENTE POLUIDORAS OU UTILIZADORAS DE RECURSOS AMBIENTAI</w:t>
      </w:r>
      <w:r>
        <w:rPr>
          <w:bCs/>
          <w:sz w:val="28"/>
          <w:szCs w:val="28"/>
        </w:rPr>
        <w:t>S, E CRIA A TAXA DE CONTROLE E FISCALIZAÇÃO AMBIENTAL MUNICIPAL, DE ACORDO COM A LEI FEDERAL 6.938/81 E ALTERAÇÕES, E DÁ OUTRAS PROVIDÊNCIAS.</w:t>
      </w: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2648, de 13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CONC</w:t>
      </w:r>
      <w:r>
        <w:rPr>
          <w:bCs/>
          <w:sz w:val="28"/>
          <w:szCs w:val="28"/>
        </w:rPr>
        <w:t>ESSÃO DE USO DE IMÓVEL PÚBLICO E DÁ OUTRAS PROVIDÊNCIAS.</w:t>
      </w: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2649, de 13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CONCESSÃO DE USO DE IMÓVEL PÚBLICO E DÁ OUTRAS PROVIDÊNCIAS.</w:t>
      </w: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2650, de 20 de agosto de 2020 </w:t>
      </w:r>
      <w:r>
        <w:rPr>
          <w:bCs/>
          <w:sz w:val="28"/>
          <w:szCs w:val="28"/>
        </w:rPr>
        <w:t>– DISPÕE SOBRE A CRIAÇÃO DO CONSELHO MUNICIPAL DOS DIREITOS DA PESSOA COM DEFICIÊNCIA, ESTABELECE A POLÍTICA MUNICIPAL DA PESSOA COM DEFICIÊNCIA E DÁ OUTRAS PROVIDÊNCIAS.</w:t>
      </w: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</w:t>
      </w:r>
      <w:r>
        <w:rPr>
          <w:b/>
          <w:bCs/>
          <w:sz w:val="28"/>
          <w:szCs w:val="28"/>
        </w:rPr>
        <w:t>Executivo nº 2655, de 14 de setembro de 2020</w:t>
      </w:r>
      <w:r>
        <w:rPr>
          <w:bCs/>
          <w:sz w:val="28"/>
          <w:szCs w:val="28"/>
        </w:rPr>
        <w:t xml:space="preserve"> – DISPÕE SOBRE A ALTERAÇÃO DOS INCISOS I, II, III E §7º DO ART. 13 DA LEI MUNICIPAL Nº 1388/2005, E DÁ OUTRAS PROVIDÊNCIAS.</w:t>
      </w: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Executivo nº 2659, de 30 de setembro de 2020 </w:t>
      </w:r>
      <w:r>
        <w:rPr>
          <w:bCs/>
          <w:sz w:val="28"/>
          <w:szCs w:val="28"/>
        </w:rPr>
        <w:t>– ALTERA O PARÁGRAFO ÚN</w:t>
      </w:r>
      <w:r>
        <w:rPr>
          <w:bCs/>
          <w:sz w:val="28"/>
          <w:szCs w:val="28"/>
        </w:rPr>
        <w:t>ICO DO ARTIGO 1º, DA LEI MUNICIPAL 2507/19, QUE DISPÕE SOBRE CRIAÇÃO DE DOIS CARGOS NA CATEGORIA FUNCIONAL DE OPERADOR DE VEÍCULOS E MÁQUINAS E DÁ OUTRAS PROVIDÊNCIAS.</w:t>
      </w: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2661, de 06 de outubro de</w:t>
      </w:r>
      <w:r>
        <w:rPr>
          <w:b/>
          <w:bCs/>
          <w:sz w:val="28"/>
          <w:szCs w:val="28"/>
        </w:rPr>
        <w:t xml:space="preserve"> 2020 </w:t>
      </w:r>
      <w:r>
        <w:rPr>
          <w:bCs/>
          <w:sz w:val="28"/>
          <w:szCs w:val="28"/>
        </w:rPr>
        <w:t>– DISPÕE SOBRE A POLÍTICA MUNICIPAL DE SANEAMENTO BÁSICO, O PLANO MUNICIPAL DE SANEAMENTO BÁSICO (PMSB) DO MUNICÍPIO DE SALTO DO JACUÍ – RS E DÁ OUTRAS PROVIDÊNCIAS.</w:t>
      </w: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99293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2662, de 07 de outubro de 2020 </w:t>
      </w:r>
      <w:r>
        <w:rPr>
          <w:bCs/>
          <w:sz w:val="28"/>
          <w:szCs w:val="28"/>
        </w:rPr>
        <w:t>– AUTORIZA A CONTRATA</w:t>
      </w:r>
      <w:r>
        <w:rPr>
          <w:bCs/>
          <w:sz w:val="28"/>
          <w:szCs w:val="28"/>
        </w:rPr>
        <w:t>ÇÃO EMERGENCIAL TEMPORÁRIA, POR TEMPO DETERMINADO, NA FORMA DO ARTIGO 37, IX DA CONSTITUIÇÃO FEDERAL E ARTIGO 76 DA LEI ORGÂNICA MUNICIPAL E DÁ OUTRAS PROVIDÊNCIAS.</w:t>
      </w: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8A1686">
      <w:pPr>
        <w:spacing w:line="360" w:lineRule="auto"/>
        <w:jc w:val="both"/>
        <w:rPr>
          <w:bCs/>
          <w:sz w:val="28"/>
          <w:szCs w:val="28"/>
        </w:rPr>
      </w:pPr>
    </w:p>
    <w:p w:rsidR="008A1686" w:rsidRDefault="00992936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8A1686" w:rsidRDefault="00992936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 w:rsidR="008A1686">
      <w:pgSz w:w="12240" w:h="15840"/>
      <w:pgMar w:top="28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36" w:rsidRDefault="00992936">
      <w:r>
        <w:separator/>
      </w:r>
    </w:p>
  </w:endnote>
  <w:endnote w:type="continuationSeparator" w:id="0">
    <w:p w:rsidR="00992936" w:rsidRDefault="0099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36" w:rsidRDefault="00992936">
      <w:r>
        <w:separator/>
      </w:r>
    </w:p>
  </w:footnote>
  <w:footnote w:type="continuationSeparator" w:id="0">
    <w:p w:rsidR="00992936" w:rsidRDefault="0099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86"/>
    <w:rsid w:val="008A1686"/>
    <w:rsid w:val="00992936"/>
    <w:rsid w:val="00E70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200642-595F-448D-9D9E-12F098DD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6144-C4A0-4F28-91B0-BAFA0AAD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2020-10-02T14:32:00Z</cp:lastPrinted>
  <dcterms:created xsi:type="dcterms:W3CDTF">2020-10-10T01:24:00Z</dcterms:created>
  <dcterms:modified xsi:type="dcterms:W3CDTF">2020-10-10T01:24:00Z</dcterms:modified>
</cp:coreProperties>
</file>