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37/2020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Aos dezesseis dias do mês de outubro de dois mil e vinte, às onze horas, reuniram-se extraordinariamente nesta Casa Legislativa, sob a presidência da vereadora Jane Elizete Ferreira Martins da Silva, os vereadores Gilmar Lopes de Souza, Isabel de Oliveira Elias,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Registrou-se a ausência do vereador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Brito. A presidente solicitou à vereadora Isabel que secretariasse os trabalhos e que fizesse a leitura de um texto bíblico que em pé foi ouvido. Posteriormente a secretária fez a leitura do Projeto de Lei do Executivo nº 2662, de 07 de outubro de 2020 – Autoriza a contratação emergencial temporária, por tempo determinado, na forma do artigo 37, IX da Constituição Federal e artigo 76 da Lei Orgânica Municipal e dá outras providências, que veio com parecer favorável das duas Comissões, foi posto em discussão, votação e aprovado por unanimidade. Na sequência, a secretária fez a leitura da Ata nº 37/2020</w:t>
      </w:r>
      <w:r>
        <w:rPr>
          <w:bCs/>
          <w:sz w:val="26"/>
          <w:szCs w:val="26"/>
        </w:rPr>
        <w:t>. Nada mais havendo a se tratar, às onze horas e quarenta e cinco</w:t>
      </w:r>
      <w:bookmarkStart w:id="0" w:name="_GoBack"/>
      <w:bookmarkEnd w:id="0"/>
      <w:r>
        <w:rPr>
          <w:bCs/>
          <w:sz w:val="26"/>
          <w:szCs w:val="26"/>
        </w:rPr>
        <w:t xml:space="preserve"> minutos, a presidente encerrou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>
      <w:pPr>
        <w:pStyle w:val="SemEspaamento"/>
        <w:spacing w:line="360" w:lineRule="auto"/>
        <w:jc w:val="both"/>
        <w:rPr>
          <w:sz w:val="26"/>
          <w:szCs w:val="26"/>
        </w:rPr>
      </w:pPr>
    </w:p>
    <w:sectPr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CA8D-DFBB-4359-9E4D-F071ECFC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8</cp:revision>
  <cp:lastPrinted>2020-10-02T10:44:00Z</cp:lastPrinted>
  <dcterms:created xsi:type="dcterms:W3CDTF">2020-10-16T13:27:00Z</dcterms:created>
  <dcterms:modified xsi:type="dcterms:W3CDTF">2020-10-16T14:40:00Z</dcterms:modified>
</cp:coreProperties>
</file>