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70/2020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7356/2020</w:t>
      </w:r>
      <w:r>
        <w:rPr>
          <w:rFonts w:eastAsia="Calibri" w:cs="Arial"/>
        </w:rPr>
        <w:tab/>
        <w:t xml:space="preserve">                             </w:t>
      </w:r>
      <w:r>
        <w:rPr>
          <w:rFonts w:eastAsia="Calibri" w:cs="Arial"/>
          <w:b/>
        </w:rPr>
        <w:t>Data:</w:t>
      </w:r>
      <w:r>
        <w:rPr>
          <w:rFonts w:eastAsia="Calibri" w:cs="Arial"/>
        </w:rPr>
        <w:t xml:space="preserve"> 25 de agosto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art. 36 da Lei Municipal 2489/2019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25 de agosto de 2020 e tem como objetivo </w:t>
      </w:r>
      <w:r>
        <w:rPr>
          <w:rFonts w:eastAsia="Calibri" w:cs="Arial"/>
          <w:bCs/>
        </w:rPr>
        <w:t>alterar o art. 36 da Lei Municipal 2489/2019.</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w:t>
      </w:r>
      <w:r>
        <w:rPr>
          <w:rFonts w:eastAsia="Calibri" w:cs="Arial"/>
        </w:rPr>
        <w:t>a matéria encontra-se prevista nas competências legisla</w:t>
      </w:r>
      <w:r>
        <w:rPr>
          <w:rFonts w:ascii="Calibri" w:eastAsia="Calibri" w:hAnsi="Calibri" w:cs="Calibri"/>
        </w:rPr>
        <w:t>ti</w:t>
      </w:r>
      <w:r>
        <w:rPr>
          <w:rFonts w:eastAsia="Calibri" w:cs="Arial"/>
        </w:rPr>
        <w:t>vas</w:t>
      </w:r>
      <w:r>
        <w:rPr>
          <w:rFonts w:eastAsia="Calibri" w:cs="Arial"/>
        </w:rPr>
        <w:t xml:space="preserve"> </w:t>
      </w:r>
      <w:r>
        <w:rPr>
          <w:rFonts w:eastAsia="Calibri" w:cs="Arial"/>
        </w:rPr>
        <w:t>conferidas aos Municípios, conforme dispõem a Cons</w:t>
      </w:r>
      <w:r>
        <w:rPr>
          <w:rFonts w:ascii="Calibri" w:eastAsia="Calibri" w:hAnsi="Calibri" w:cs="Calibri"/>
        </w:rPr>
        <w:t>ti</w:t>
      </w:r>
      <w:r>
        <w:rPr>
          <w:rFonts w:eastAsia="Calibri" w:cs="Arial"/>
        </w:rPr>
        <w:t xml:space="preserve">tuição Federal e a Lei Orgânica Municipal </w:t>
      </w:r>
      <w:r>
        <w:rPr>
          <w:rFonts w:eastAsia="Calibri" w:cs="Arial"/>
        </w:rPr>
        <w:t>quanto à autonomia deste ente federa</w:t>
      </w:r>
      <w:r>
        <w:rPr>
          <w:rFonts w:ascii="Calibri" w:eastAsia="Calibri" w:hAnsi="Calibri" w:cs="Calibri"/>
        </w:rPr>
        <w:t>ti</w:t>
      </w:r>
      <w:r>
        <w:rPr>
          <w:rFonts w:eastAsia="Calibri" w:cs="Arial"/>
        </w:rPr>
        <w:t>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alteração da Lei Municipal 2489/19 tem o objetivo de corrigir o vínculo do Conselho Tutelar do Município sendo que a Lei em vigor apresenta, erroneamente, o Conselho vinculado ao Gabinete do Prefeito Municipal quando deveria estar vinculado à Secretaria de Trabalho e Ação Social.</w:t>
      </w:r>
    </w:p>
    <w:p>
      <w:pPr>
        <w:tabs>
          <w:tab w:val="left" w:pos="1701"/>
          <w:tab w:val="left" w:pos="5059"/>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Conclui-se que o Projeto de Lei nº 2653</w:t>
      </w:r>
      <w:bookmarkStart w:id="0" w:name="_GoBack"/>
      <w:bookmarkEnd w:id="0"/>
      <w:r>
        <w:rPr>
          <w:rFonts w:eastAsia="Calibri" w:cs="Arial"/>
        </w:rPr>
        <w:t>,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setembro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2020-08-17T19:43:00Z</cp:lastPrinted>
  <dcterms:created xsi:type="dcterms:W3CDTF">2020-09-14T21:47:00Z</dcterms:created>
  <dcterms:modified xsi:type="dcterms:W3CDTF">2020-09-14T21:51:00Z</dcterms:modified>
</cp:coreProperties>
</file>