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69/2020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7355/2020</w:t>
      </w:r>
      <w:r>
        <w:rPr>
          <w:rFonts w:eastAsia="Calibri" w:cs="Arial"/>
        </w:rPr>
        <w:tab/>
        <w:t xml:space="preserve">                             </w:t>
      </w:r>
      <w:r>
        <w:rPr>
          <w:rFonts w:eastAsia="Calibri" w:cs="Arial"/>
          <w:b/>
        </w:rPr>
        <w:t>Data:</w:t>
      </w:r>
      <w:r>
        <w:rPr>
          <w:rFonts w:eastAsia="Calibri" w:cs="Arial"/>
        </w:rPr>
        <w:t xml:space="preserve"> 25 de agosto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2652/2020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especial no valor de R$ 21.060,00 (vinte e um mil reais e sessenta centavos)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
        </w:rPr>
      </w:pPr>
      <w:r>
        <w:rPr>
          <w:rFonts w:eastAsia="Calibri" w:cs="Arial"/>
        </w:rPr>
        <w:tab/>
        <w:t xml:space="preserve">O Projeto de Lei em análise foi apresentado nesta Casa Legislativa no dia 25 de agosto de 2020 e tem como objetivo </w:t>
      </w:r>
      <w:r>
        <w:rPr>
          <w:rFonts w:eastAsia="Calibri" w:cs="Arial"/>
          <w:bCs/>
        </w:rPr>
        <w:t>autorizar o Poder Executivo Municipal a realizar a abertura de crédito especial no valor de R$ 21.060,00 (vinte e um mil reais e sessenta centavos).</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o Projeto de Lei compreende os requisitos necessários para a abertura de crédito adicional especial, estando sob o respaldo do art. 41, inciso II, e do art. 43, § 1º, inciso I, da Lei nº 4.320, de 1964.</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Conforme justificativa, o Município recebeu em dezembro de 2019 o recurso da Cessão Onerosa do </w:t>
      </w:r>
      <w:proofErr w:type="spellStart"/>
      <w:r>
        <w:rPr>
          <w:rFonts w:eastAsia="Calibri" w:cs="Arial"/>
        </w:rPr>
        <w:t>Pré</w:t>
      </w:r>
      <w:proofErr w:type="spellEnd"/>
      <w:r>
        <w:rPr>
          <w:rFonts w:eastAsia="Calibri" w:cs="Arial"/>
        </w:rPr>
        <w:t>-Sal, que está sendo usado para investimentos.</w:t>
      </w:r>
    </w:p>
    <w:p>
      <w:pPr>
        <w:tabs>
          <w:tab w:val="left" w:pos="1701"/>
          <w:tab w:val="left" w:pos="5059"/>
        </w:tabs>
        <w:spacing w:after="0" w:line="240" w:lineRule="auto"/>
        <w:ind w:firstLine="1701"/>
        <w:jc w:val="both"/>
        <w:rPr>
          <w:rFonts w:eastAsia="Calibri" w:cs="Arial"/>
        </w:rPr>
      </w:pPr>
    </w:p>
    <w:p>
      <w:pPr>
        <w:tabs>
          <w:tab w:val="left" w:pos="1701"/>
          <w:tab w:val="left" w:pos="2166"/>
        </w:tabs>
        <w:spacing w:after="0" w:line="240" w:lineRule="auto"/>
        <w:ind w:firstLine="1701"/>
        <w:jc w:val="both"/>
        <w:rPr>
          <w:rFonts w:eastAsia="Calibri" w:cs="Arial"/>
        </w:rPr>
      </w:pPr>
      <w:r>
        <w:rPr>
          <w:rFonts w:eastAsia="Calibri" w:cs="Arial"/>
        </w:rPr>
        <w:t>A Comissão elaborou Emenda Modificativa com o objetivo</w:t>
      </w:r>
      <w:bookmarkStart w:id="0" w:name="_GoBack"/>
      <w:bookmarkEnd w:id="0"/>
      <w:r>
        <w:rPr>
          <w:rFonts w:eastAsia="Calibri" w:cs="Arial"/>
        </w:rPr>
        <w:t xml:space="preserve"> de corrigir erro material no texto do Projeto de Lei.</w:t>
      </w:r>
    </w:p>
    <w:p>
      <w:pPr>
        <w:tabs>
          <w:tab w:val="left" w:pos="1701"/>
          <w:tab w:val="left" w:pos="2166"/>
        </w:tabs>
        <w:spacing w:after="0" w:line="240" w:lineRule="auto"/>
        <w:ind w:firstLine="1701"/>
        <w:jc w:val="both"/>
        <w:rPr>
          <w:rFonts w:eastAsia="Calibri" w:cs="Arial"/>
        </w:rPr>
      </w:pPr>
    </w:p>
    <w:p>
      <w:pPr>
        <w:tabs>
          <w:tab w:val="left" w:pos="1701"/>
          <w:tab w:val="left" w:pos="2166"/>
        </w:tabs>
        <w:spacing w:after="0" w:line="240" w:lineRule="auto"/>
        <w:ind w:firstLine="1701"/>
        <w:jc w:val="both"/>
        <w:rPr>
          <w:rFonts w:eastAsia="Calibri" w:cs="Arial"/>
        </w:rPr>
      </w:pPr>
      <w:r>
        <w:rPr>
          <w:rFonts w:eastAsia="Calibri" w:cs="Arial"/>
        </w:rPr>
        <w:t>Conclui-se que o Projeto de Lei nº 2652,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setembro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1545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2020-08-17T19:43:00Z</cp:lastPrinted>
  <dcterms:created xsi:type="dcterms:W3CDTF">2020-09-14T21:38:00Z</dcterms:created>
  <dcterms:modified xsi:type="dcterms:W3CDTF">2020-09-14T21:43:00Z</dcterms:modified>
</cp:coreProperties>
</file>