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17/2020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 Vereadora abaixo subscrita,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Municipal providencie a instalação de faixas elevadas</w:t>
      </w:r>
      <w:bookmarkStart w:id="0" w:name="_GoBack"/>
      <w:bookmarkEnd w:id="0"/>
      <w:r>
        <w:rPr>
          <w:sz w:val="28"/>
          <w:szCs w:val="28"/>
        </w:rPr>
        <w:t xml:space="preserve"> nas duas vias da Avenida Maia Filho, devido os rachas que seguidamente ocorrem no local e para uma melhor segurança dos moradores que ali residem. O pedido justifica-se devido a pedidos feitos por munícipes que residem nas proximidades da Avenida.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07 de agosto de 2020.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</w:rPr>
      </w:pPr>
      <w:r>
        <w:rPr>
          <w:b/>
        </w:rPr>
        <w:t>JANE ELIZETE FERREIRA MARTINS DA SILVA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Vereadora – PDT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3</cp:revision>
  <cp:lastPrinted>2020-07-24T13:29:00Z</cp:lastPrinted>
  <dcterms:created xsi:type="dcterms:W3CDTF">2020-08-07T13:47:00Z</dcterms:created>
  <dcterms:modified xsi:type="dcterms:W3CDTF">2020-08-10T16:41:00Z</dcterms:modified>
</cp:coreProperties>
</file>