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7308/2020</w:t>
      </w:r>
      <w:r>
        <w:rPr>
          <w:rFonts w:eastAsia="Calibri" w:cs="Arial"/>
        </w:rPr>
        <w:tab/>
        <w:t xml:space="preserve">                             </w:t>
      </w:r>
      <w:r>
        <w:rPr>
          <w:rFonts w:eastAsia="Calibri" w:cs="Arial"/>
          <w:b/>
        </w:rPr>
        <w:t>Data:</w:t>
      </w:r>
      <w:r>
        <w:rPr>
          <w:rFonts w:eastAsia="Calibri" w:cs="Arial"/>
        </w:rPr>
        <w:t xml:space="preserve"> 17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2644/2020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a contratação emergencial temporária, por tempo determinado, na forma do artigo 37, IX da Constituição Federal e artigo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atende o disposto no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no caso concreto, o Projeto visa à contratação emergencial de prevê a de </w:t>
      </w:r>
      <w:proofErr w:type="gramStart"/>
      <w:r>
        <w:rPr>
          <w:rFonts w:eastAsia="Calibri" w:cs="Arial"/>
        </w:rPr>
        <w:t>8</w:t>
      </w:r>
      <w:proofErr w:type="gramEnd"/>
      <w:r>
        <w:rPr>
          <w:rFonts w:eastAsia="Calibri" w:cs="Arial"/>
        </w:rPr>
        <w:t xml:space="preserve"> (oito) fiscais para ampliar a atuação da fiscalização municipal no combate ao COVID- 19.</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2644,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07 de agosto</w:t>
      </w:r>
      <w:bookmarkStart w:id="0" w:name="_GoBack"/>
      <w:bookmarkEnd w:id="0"/>
      <w:r>
        <w:rPr>
          <w:rFonts w:eastAsia="Calibri" w:cs="Arial"/>
        </w:rPr>
        <w:t xml:space="preserve">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A935C-9BC1-4A12-9DE9-5B1E76EA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2020-05-20T14:37:00Z</cp:lastPrinted>
  <dcterms:created xsi:type="dcterms:W3CDTF">2020-08-10T22:08:00Z</dcterms:created>
  <dcterms:modified xsi:type="dcterms:W3CDTF">2020-08-10T22:09:00Z</dcterms:modified>
</cp:coreProperties>
</file>