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50/2020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7290/2020</w:t>
      </w:r>
      <w:r>
        <w:rPr>
          <w:rFonts w:eastAsia="Calibri" w:cs="Arial"/>
        </w:rPr>
        <w:tab/>
        <w:t xml:space="preserve">                             </w:t>
      </w:r>
      <w:r>
        <w:rPr>
          <w:rFonts w:eastAsia="Calibri" w:cs="Arial"/>
          <w:b/>
        </w:rPr>
        <w:t>Data:</w:t>
      </w:r>
      <w:r>
        <w:rPr>
          <w:rFonts w:eastAsia="Calibri" w:cs="Arial"/>
        </w:rPr>
        <w:t xml:space="preserve"> 10 de julho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2639/2020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Gelso</w:t>
      </w:r>
      <w:proofErr w:type="spellEnd"/>
      <w:r>
        <w:rPr>
          <w:rFonts w:eastAsia="Calibri" w:cs="Arial"/>
        </w:rPr>
        <w:t xml:space="preserve"> Soares de Brito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Dispõe sobre a alteração da Lei Municipal 2551/20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411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10 de julho de 2020 e tem como objetivo a </w:t>
      </w:r>
      <w:r>
        <w:rPr>
          <w:rFonts w:eastAsia="Calibri" w:cs="Arial"/>
          <w:bCs/>
        </w:rPr>
        <w:t>alteração da Lei Municipal 2551/2020.</w:t>
      </w:r>
    </w:p>
    <w:p>
      <w:pPr>
        <w:tabs>
          <w:tab w:val="left" w:pos="1701"/>
          <w:tab w:val="left" w:pos="5059"/>
        </w:tabs>
        <w:spacing w:after="0" w:line="240" w:lineRule="auto"/>
        <w:jc w:val="both"/>
        <w:rPr>
          <w:rFonts w:eastAsia="Calibri" w:cs="Arial"/>
          <w:b/>
        </w:rPr>
      </w:pP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w:t>
      </w:r>
      <w:r>
        <w:rPr>
          <w:rFonts w:eastAsia="Calibri" w:cs="Arial"/>
        </w:rPr>
        <w:t>, c</w:t>
      </w:r>
      <w:r>
        <w:rPr>
          <w:rFonts w:eastAsia="Calibri" w:cs="Arial"/>
        </w:rPr>
        <w:t xml:space="preserve">onforme art. 30, inciso III, da </w:t>
      </w:r>
      <w:r>
        <w:rPr>
          <w:rFonts w:eastAsia="Calibri" w:cs="Arial"/>
        </w:rPr>
        <w:t>Constituição da República</w:t>
      </w:r>
      <w:r>
        <w:rPr>
          <w:rFonts w:eastAsia="Calibri" w:cs="Arial"/>
        </w:rPr>
        <w:t>.</w:t>
      </w:r>
      <w:bookmarkStart w:id="0" w:name="_GoBack"/>
      <w:bookmarkEnd w:id="0"/>
    </w:p>
    <w:p>
      <w:pPr>
        <w:tabs>
          <w:tab w:val="left" w:pos="1701"/>
          <w:tab w:val="left" w:pos="5059"/>
        </w:tabs>
        <w:spacing w:after="0" w:line="240" w:lineRule="auto"/>
        <w:ind w:firstLine="1701"/>
        <w:jc w:val="both"/>
        <w:rPr>
          <w:rFonts w:eastAsia="Calibri" w:cs="Arial"/>
        </w:rPr>
      </w:pPr>
    </w:p>
    <w:p>
      <w:pPr>
        <w:tabs>
          <w:tab w:val="left" w:pos="1701"/>
          <w:tab w:val="left" w:pos="3828"/>
          <w:tab w:val="left" w:pos="5059"/>
        </w:tabs>
        <w:spacing w:after="0" w:line="240" w:lineRule="auto"/>
        <w:ind w:firstLine="1701"/>
        <w:jc w:val="both"/>
        <w:rPr>
          <w:rFonts w:eastAsia="Calibri" w:cs="Arial"/>
        </w:rPr>
      </w:pPr>
      <w:r>
        <w:rPr>
          <w:rFonts w:eastAsia="Calibri" w:cs="Arial"/>
        </w:rPr>
        <w:t>Conforme justificativa, a prorrogação do prazo dá-se em virtude de problemas técnicos ocorridos no sistema de emissão de guia, problemas estes que dificultaram o acesso dos munícipes ao valor devido.</w:t>
      </w:r>
    </w:p>
    <w:p>
      <w:pPr>
        <w:tabs>
          <w:tab w:val="left" w:pos="1701"/>
          <w:tab w:val="left" w:pos="3828"/>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2639,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13 de julho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2020-07-13T22:34:00Z</cp:lastPrinted>
  <dcterms:created xsi:type="dcterms:W3CDTF">2020-07-13T22:32:00Z</dcterms:created>
  <dcterms:modified xsi:type="dcterms:W3CDTF">2020-07-13T22:38:00Z</dcterms:modified>
</cp:coreProperties>
</file>