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65/2020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7299/2020</w:t>
      </w:r>
      <w:r>
        <w:rPr>
          <w:rFonts w:eastAsia="Calibri" w:cs="Arial"/>
        </w:rPr>
        <w:tab/>
        <w:t xml:space="preserve">                             </w:t>
      </w:r>
      <w:r>
        <w:rPr>
          <w:rFonts w:eastAsia="Calibri" w:cs="Arial"/>
          <w:b/>
        </w:rPr>
        <w:t>Data:</w:t>
      </w:r>
      <w:r>
        <w:rPr>
          <w:rFonts w:eastAsia="Calibri" w:cs="Arial"/>
        </w:rPr>
        <w:t xml:space="preserve"> 16 de julho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2636</w:t>
      </w:r>
      <w:bookmarkStart w:id="0" w:name="_GoBack"/>
      <w:bookmarkEnd w:id="0"/>
      <w:r>
        <w:rPr>
          <w:rFonts w:eastAsia="Calibri" w:cs="Arial"/>
        </w:rPr>
        <w:t>/2020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Gelso</w:t>
      </w:r>
      <w:proofErr w:type="spellEnd"/>
      <w:r>
        <w:rPr>
          <w:rFonts w:eastAsia="Calibri" w:cs="Arial"/>
        </w:rPr>
        <w:t xml:space="preserve"> Soares de Brito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Revoga a Lei 2.040 de 18 de outubro de 2013 que “Dispõe sobre a proibição à prática de maus-tratos e crueldade contra animais”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4111"/>
          <w:tab w:val="left" w:pos="5059"/>
        </w:tabs>
        <w:spacing w:after="0" w:line="240" w:lineRule="auto"/>
        <w:jc w:val="both"/>
        <w:rPr>
          <w:rFonts w:eastAsia="Calibri" w:cs="Arial"/>
        </w:rPr>
      </w:pPr>
      <w:r>
        <w:rPr>
          <w:rFonts w:eastAsia="Calibri" w:cs="Arial"/>
        </w:rPr>
        <w:tab/>
        <w:t>O Projeto de Lei em análise foi apresentado nesta Casa Legislativa no dia 16 de julho de 2020 e tem como objetivo revogar a Lei 2.040 de 18 de outubro de 2013 que “Dispõe sobre a proibição à prática de maus-tratos e crueldade contra animais”.</w:t>
      </w:r>
    </w:p>
    <w:p>
      <w:pPr>
        <w:tabs>
          <w:tab w:val="left" w:pos="1701"/>
          <w:tab w:val="left" w:pos="411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 xml:space="preserve">Na análise, preliminarmente, </w:t>
      </w:r>
      <w:r>
        <w:rPr>
          <w:rFonts w:eastAsia="Calibri" w:cs="Arial"/>
        </w:rPr>
        <w:t>matéria encontra-se inserida nas competências legisla</w:t>
      </w:r>
      <w:r>
        <w:rPr>
          <w:rFonts w:ascii="Calibri" w:eastAsia="Calibri" w:hAnsi="Calibri" w:cs="Calibri"/>
        </w:rPr>
        <w:t>ti</w:t>
      </w:r>
      <w:r>
        <w:rPr>
          <w:rFonts w:eastAsia="Calibri" w:cs="Arial"/>
        </w:rPr>
        <w:t xml:space="preserve">vas </w:t>
      </w:r>
      <w:r>
        <w:rPr>
          <w:rFonts w:eastAsia="Calibri" w:cs="Arial"/>
        </w:rPr>
        <w:t>conferidas aos Municípios, conforme dispõem a Cons</w:t>
      </w:r>
      <w:r>
        <w:rPr>
          <w:rFonts w:ascii="Calibri" w:eastAsia="Calibri" w:hAnsi="Calibri" w:cs="Calibri"/>
        </w:rPr>
        <w:t>ti</w:t>
      </w:r>
      <w:r>
        <w:rPr>
          <w:rFonts w:eastAsia="Calibri" w:cs="Arial"/>
        </w:rPr>
        <w:t>tuição Federal1 e a Lei Orgânica do</w:t>
      </w:r>
      <w:r>
        <w:rPr>
          <w:rFonts w:eastAsia="Calibri" w:cs="Arial"/>
        </w:rPr>
        <w:t xml:space="preserve"> Município</w:t>
      </w:r>
      <w:r>
        <w:rPr>
          <w:rFonts w:eastAsia="Calibri" w:cs="Arial"/>
        </w:rPr>
        <w:t xml:space="preserve"> quanto à autonomia deste ente federa</w:t>
      </w:r>
      <w:r>
        <w:rPr>
          <w:rFonts w:ascii="Calibri" w:eastAsia="Calibri" w:hAnsi="Calibri" w:cs="Calibri"/>
        </w:rPr>
        <w:t>ti</w:t>
      </w:r>
      <w:r>
        <w:rPr>
          <w:rFonts w:eastAsia="Calibri" w:cs="Arial"/>
        </w:rPr>
        <w:t>vo para dispor sobre matérias de</w:t>
      </w:r>
      <w:r>
        <w:rPr>
          <w:rFonts w:eastAsia="Calibri" w:cs="Arial"/>
        </w:rPr>
        <w:t xml:space="preserve"> </w:t>
      </w:r>
      <w:r>
        <w:rPr>
          <w:rFonts w:eastAsia="Calibri" w:cs="Arial"/>
        </w:rPr>
        <w:t>interesse local.</w:t>
      </w:r>
    </w:p>
    <w:p>
      <w:pPr>
        <w:tabs>
          <w:tab w:val="left" w:pos="1701"/>
          <w:tab w:val="left" w:pos="5059"/>
        </w:tabs>
        <w:spacing w:after="0" w:line="240" w:lineRule="auto"/>
        <w:ind w:firstLine="1701"/>
        <w:jc w:val="both"/>
        <w:rPr>
          <w:rFonts w:eastAsia="Calibri" w:cs="Arial"/>
        </w:rPr>
      </w:pPr>
    </w:p>
    <w:p>
      <w:pPr>
        <w:tabs>
          <w:tab w:val="left" w:pos="1701"/>
          <w:tab w:val="left" w:pos="3828"/>
          <w:tab w:val="left" w:pos="5059"/>
        </w:tabs>
        <w:spacing w:after="0" w:line="240" w:lineRule="auto"/>
        <w:ind w:firstLine="1701"/>
        <w:jc w:val="both"/>
        <w:rPr>
          <w:rFonts w:eastAsia="Calibri" w:cs="Arial"/>
        </w:rPr>
      </w:pPr>
      <w:r>
        <w:rPr>
          <w:rFonts w:eastAsia="Calibri" w:cs="Arial"/>
        </w:rPr>
        <w:t>Conforme justificativa, a fiscalização do Departamento Municipal de Meio Ambiente – DMMA, responsável por fiscalizar os maus tratos aos animais, e que segue o Decreto Federal n° 6.514 de 22 de julho de 2008 para emitir as Notificações e os Autos de Infração, verificou a duplicidade de leis inerentes ao tema e, com o intuito de proteger o Ato Administrativo e evitar nulidades, proporcionando também ao infrator recorrer sem questionar sobre a duplicidade de legislações, qual seja, uma Federal e uma Municipal.</w:t>
      </w:r>
    </w:p>
    <w:p>
      <w:pPr>
        <w:tabs>
          <w:tab w:val="left" w:pos="1701"/>
          <w:tab w:val="left" w:pos="3828"/>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2636,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Salto do Jacuí, em 30 de julho de 2020.</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center"/>
        <w:rPr>
          <w:rFonts w:eastAsia="Calibri" w:cs="Arial"/>
        </w:rPr>
      </w:pPr>
      <w:r>
        <w:rPr>
          <w:rFonts w:eastAsia="Calibri" w:cs="Arial"/>
        </w:rPr>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ab/>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320</Words>
  <Characters>1734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9</cp:revision>
  <cp:lastPrinted>2020-07-30T14:28:00Z</cp:lastPrinted>
  <dcterms:created xsi:type="dcterms:W3CDTF">2020-07-30T14:22:00Z</dcterms:created>
  <dcterms:modified xsi:type="dcterms:W3CDTF">2020-07-30T14:29:00Z</dcterms:modified>
</cp:coreProperties>
</file>