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13/2020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 xml:space="preserve">que o Poder Executivo Municipal providencie a patrolagem e cascalhamento das Ruas: Rua Santa Fé no Bairro Harmonia, Rua 10 de </w:t>
      </w:r>
      <w:proofErr w:type="gramStart"/>
      <w:r>
        <w:rPr>
          <w:sz w:val="28"/>
          <w:szCs w:val="28"/>
        </w:rPr>
        <w:t>Março no Bairro Navegantes</w:t>
      </w:r>
      <w:proofErr w:type="gramEnd"/>
      <w:r>
        <w:rPr>
          <w:sz w:val="28"/>
          <w:szCs w:val="28"/>
        </w:rPr>
        <w:t xml:space="preserve"> e Rua das Indústrias no Parque Industrial.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24 de julho de 2020.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>GILMAR LOPES DE SOUZA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MDB</w:t>
      </w:r>
      <w:bookmarkStart w:id="0" w:name="_GoBack"/>
      <w:bookmarkEnd w:id="0"/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2</cp:revision>
  <cp:lastPrinted>2020-07-24T13:29:00Z</cp:lastPrinted>
  <dcterms:created xsi:type="dcterms:W3CDTF">2020-07-24T13:29:00Z</dcterms:created>
  <dcterms:modified xsi:type="dcterms:W3CDTF">2020-07-24T13:29:00Z</dcterms:modified>
</cp:coreProperties>
</file>