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46/2020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7249/2020</w:t>
      </w:r>
      <w:r>
        <w:rPr>
          <w:rFonts w:eastAsia="Calibri" w:cs="Arial"/>
        </w:rPr>
        <w:tab/>
        <w:t xml:space="preserve">                             </w:t>
      </w:r>
      <w:r>
        <w:rPr>
          <w:rFonts w:eastAsia="Calibri" w:cs="Arial"/>
          <w:b/>
        </w:rPr>
        <w:t>Data:</w:t>
      </w:r>
      <w:r>
        <w:rPr>
          <w:rFonts w:eastAsia="Calibri" w:cs="Arial"/>
        </w:rPr>
        <w:t xml:space="preserve"> 10 de junho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2629/2020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
        </w:rPr>
      </w:pPr>
      <w:r>
        <w:rPr>
          <w:rFonts w:eastAsia="Calibri" w:cs="Arial"/>
          <w:b/>
        </w:rPr>
        <w:t xml:space="preserve">Ementa: </w:t>
      </w:r>
      <w:r>
        <w:rPr>
          <w:rFonts w:eastAsia="Calibri" w:cs="Arial"/>
          <w:bCs/>
        </w:rPr>
        <w:t>Autoriza a contratação emergencial temporária, por tempo determinado, na forma do artigo 37, IX da Constituição Federal e artigo 76 da Lei Orgânica Municipal e dá outras providências.</w:t>
      </w: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ab/>
        <w:t>Trata, a presente matéria, de Projeto de Lei de origem do Poder Executivo que tem como objetivo autorizar a contratação emergencial temporária, por tempo determinado, na forma do artigo 37, IX da Constituição Federal e artigo 76 da Lei Orgânica Municipal.</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identifica-se que a iniciativa legislativa do projeto de lei atende o disposto no inciso XI do art. 54 da Lei Orgânica Municipal.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no caso concreto, o Projeto visa à contratação emergencial de médico (a) e enfermeiro (a) para suprir as lacunas deixadas pelos servidores afastados em virtude da pandemia bem como do aumento da demanda na prestação de serviços de saúde.</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Poder Executivo encaminhou Mensagem Retificativa promovendo adequações no Projeto de Lei.</w:t>
      </w:r>
    </w:p>
    <w:p>
      <w:pPr>
        <w:tabs>
          <w:tab w:val="left" w:pos="1701"/>
          <w:tab w:val="left" w:pos="5059"/>
        </w:tabs>
        <w:spacing w:after="0" w:line="240" w:lineRule="auto"/>
        <w:ind w:firstLine="1701"/>
        <w:jc w:val="both"/>
        <w:rPr>
          <w:rFonts w:eastAsia="Calibri" w:cs="Arial"/>
        </w:rPr>
      </w:pPr>
      <w:r>
        <w:rPr>
          <w:rFonts w:eastAsia="Calibri" w:cs="Arial"/>
        </w:rPr>
        <w:tab/>
      </w:r>
    </w:p>
    <w:p>
      <w:pPr>
        <w:tabs>
          <w:tab w:val="left" w:pos="1701"/>
          <w:tab w:val="left" w:pos="2166"/>
        </w:tabs>
        <w:spacing w:after="0" w:line="240" w:lineRule="auto"/>
        <w:ind w:firstLine="1701"/>
        <w:jc w:val="both"/>
        <w:rPr>
          <w:rFonts w:eastAsia="Calibri" w:cs="Arial"/>
        </w:rPr>
      </w:pPr>
      <w:r>
        <w:rPr>
          <w:rFonts w:eastAsia="Calibri" w:cs="Arial"/>
        </w:rPr>
        <w:t>Conclui-se que o Projeto de Lei nº 2629, está em condições de tramitar, visto que adequada a iniciativa e acompanhado de justificativa.</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25</w:t>
      </w:r>
      <w:bookmarkStart w:id="0" w:name="_GoBack"/>
      <w:bookmarkEnd w:id="0"/>
      <w:r>
        <w:rPr>
          <w:rFonts w:eastAsia="Calibri" w:cs="Arial"/>
        </w:rPr>
        <w:t xml:space="preserve"> de junho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FABED-1280-4074-A655-9E5376BA0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1518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6</cp:revision>
  <cp:lastPrinted>2020-05-20T14:37:00Z</cp:lastPrinted>
  <dcterms:created xsi:type="dcterms:W3CDTF">2020-06-29T21:52:00Z</dcterms:created>
  <dcterms:modified xsi:type="dcterms:W3CDTF">2020-06-29T21:54:00Z</dcterms:modified>
</cp:coreProperties>
</file>