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49/2020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7256/2020</w:t>
      </w:r>
      <w:r>
        <w:rPr>
          <w:rFonts w:eastAsia="Calibri" w:cs="Arial"/>
        </w:rPr>
        <w:tab/>
        <w:t xml:space="preserve">                             </w:t>
      </w:r>
      <w:r>
        <w:rPr>
          <w:rFonts w:eastAsia="Calibri" w:cs="Arial"/>
          <w:b/>
        </w:rPr>
        <w:t>Data:</w:t>
      </w:r>
      <w:r>
        <w:rPr>
          <w:rFonts w:eastAsia="Calibri" w:cs="Arial"/>
        </w:rPr>
        <w:t xml:space="preserve"> 19 de junho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2632</w:t>
      </w:r>
      <w:bookmarkStart w:id="0" w:name="_GoBack"/>
      <w:bookmarkEnd w:id="0"/>
      <w:r>
        <w:rPr>
          <w:rFonts w:eastAsia="Calibri" w:cs="Arial"/>
        </w:rPr>
        <w:t>/2020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Altera o artigo 4º, inciso II, alíneas “a” e “e” da Lei Municipal 2304/17, que dispõe sobre a criação do Conselho Municipal de Transporte e Trânsito, e da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19 de junho de 2020 e tem como objetivo </w:t>
      </w:r>
      <w:r>
        <w:rPr>
          <w:rFonts w:eastAsia="Calibri" w:cs="Arial"/>
          <w:bCs/>
        </w:rPr>
        <w:t>autorizar o Poder Executivo Municipal a alterar o artigo 4º, inciso II, alíneas “a” e “e” da Lei Municipal 2304/17, que dispõe sobre a criação do Conselho Municipal de Transporte e Trânsito.</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p</w:t>
      </w:r>
      <w:r>
        <w:rPr>
          <w:rFonts w:eastAsia="Calibri" w:cs="Arial"/>
        </w:rPr>
        <w:t>reliminarmente, a matéria encontra-se prevista nas competências legisla</w:t>
      </w:r>
      <w:r>
        <w:rPr>
          <w:rFonts w:ascii="Calibri" w:eastAsia="Calibri" w:hAnsi="Calibri" w:cs="Calibri"/>
        </w:rPr>
        <w:t>ti</w:t>
      </w:r>
      <w:r>
        <w:rPr>
          <w:rFonts w:eastAsia="Calibri" w:cs="Arial"/>
        </w:rPr>
        <w:t xml:space="preserve">vas </w:t>
      </w:r>
      <w:r>
        <w:rPr>
          <w:rFonts w:eastAsia="Calibri" w:cs="Arial"/>
        </w:rPr>
        <w:t>conferidas aos Municípios, conforme dispõem a Cons</w:t>
      </w:r>
      <w:r>
        <w:rPr>
          <w:rFonts w:ascii="Calibri" w:eastAsia="Calibri" w:hAnsi="Calibri" w:cs="Calibri"/>
        </w:rPr>
        <w:t>ti</w:t>
      </w:r>
      <w:r>
        <w:rPr>
          <w:rFonts w:eastAsia="Calibri" w:cs="Arial"/>
        </w:rPr>
        <w:t xml:space="preserve">tuição Federal e a Lei Orgânica Municipal </w:t>
      </w:r>
      <w:r>
        <w:rPr>
          <w:rFonts w:eastAsia="Calibri" w:cs="Arial"/>
        </w:rPr>
        <w:t>quanto à autonomia deste ente federa</w:t>
      </w:r>
      <w:r>
        <w:rPr>
          <w:rFonts w:ascii="Calibri" w:eastAsia="Calibri" w:hAnsi="Calibri" w:cs="Calibri"/>
        </w:rPr>
        <w:t>ti</w:t>
      </w:r>
      <w:r>
        <w:rPr>
          <w:rFonts w:eastAsia="Calibri" w:cs="Arial"/>
        </w:rPr>
        <w:t>vo para dispor sobre matérias de interesse local.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pretende efetuar a substituição de membros para fins de atualização e aprimoramento de capacidade técnica para discutir problemas e soluções relacionados ao Transporte e Trânsito no Município de Salto do Jacuí – RS..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Poder Executivo encaminhou Mensagem Retificativa promovendo adequações no Projeto de Lei.</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2632,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09 de julho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311</Words>
  <Characters>1685</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8</cp:revision>
  <cp:lastPrinted>2020-07-13T20:14:00Z</cp:lastPrinted>
  <dcterms:created xsi:type="dcterms:W3CDTF">2020-07-13T20:09:00Z</dcterms:created>
  <dcterms:modified xsi:type="dcterms:W3CDTF">2020-07-13T20:15:00Z</dcterms:modified>
</cp:coreProperties>
</file>