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45/2020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7224/2020</w:t>
      </w:r>
      <w:r>
        <w:rPr>
          <w:rFonts w:eastAsia="Calibri" w:cs="Arial"/>
        </w:rPr>
        <w:tab/>
        <w:t xml:space="preserve">                             </w:t>
      </w:r>
      <w:r>
        <w:rPr>
          <w:rFonts w:eastAsia="Calibri" w:cs="Arial"/>
          <w:b/>
        </w:rPr>
        <w:t>Data:</w:t>
      </w:r>
      <w:r>
        <w:rPr>
          <w:rFonts w:eastAsia="Calibri" w:cs="Arial"/>
        </w:rPr>
        <w:t xml:space="preserve"> 1º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2630/2020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a alteração da Lei Municipal 2551/20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1º de junho de 2020 e tem como objetivo </w:t>
      </w:r>
      <w:r>
        <w:rPr>
          <w:rFonts w:eastAsia="Calibri" w:cs="Arial"/>
          <w:bCs/>
        </w:rPr>
        <w:t>autoriza o Poder Executivo municipal a alterar a Lei Municipal 2551/20.</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Projeto visa </w:t>
      </w:r>
      <w:proofErr w:type="gramStart"/>
      <w:r>
        <w:rPr>
          <w:rFonts w:eastAsia="Calibri" w:cs="Arial"/>
        </w:rPr>
        <w:t>a</w:t>
      </w:r>
      <w:proofErr w:type="gramEnd"/>
      <w:r>
        <w:rPr>
          <w:rFonts w:eastAsia="Calibri" w:cs="Arial"/>
        </w:rPr>
        <w:t xml:space="preserve"> correção da alteração feita pela Lei Municipal 2567/20 tendo como objetivo sua revogação e, consequentemente, a alteração das datas nela previstas.</w:t>
      </w: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2630,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junho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2020-06-15T22:15:00Z</cp:lastPrinted>
  <dcterms:created xsi:type="dcterms:W3CDTF">2020-06-15T22:32:00Z</dcterms:created>
  <dcterms:modified xsi:type="dcterms:W3CDTF">2020-06-15T22:37:00Z</dcterms:modified>
</cp:coreProperties>
</file>