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7266/2020</w:t>
      </w:r>
      <w:r>
        <w:rPr>
          <w:rFonts w:eastAsia="Calibri" w:cs="Arial"/>
        </w:rPr>
        <w:tab/>
        <w:t xml:space="preserve">                             </w:t>
      </w:r>
      <w:r>
        <w:rPr>
          <w:rFonts w:eastAsia="Calibri" w:cs="Arial"/>
          <w:b/>
        </w:rPr>
        <w:t>Data:</w:t>
      </w:r>
      <w:r>
        <w:rPr>
          <w:rFonts w:eastAsia="Calibri" w:cs="Arial"/>
        </w:rPr>
        <w:t xml:space="preserve"> 25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Declara patrimônio histórico e artístico o Marco de Pedra da Construção da Barragem Maia Filho, como parte relevante do patrimônio cultural do município de Salto do Jacuí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25 de junho de 2020 e tem como objetivo </w:t>
      </w:r>
      <w:r>
        <w:rPr>
          <w:rFonts w:eastAsia="Calibri" w:cs="Arial"/>
          <w:bCs/>
        </w:rPr>
        <w:t>autorizar o Poder Executivo Municipal a declarar patrimônio histórico e artístico o Marco de Pedra da Construção da Barragem Maia Filho, como parte relevante do patrimônio cultural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adequada </w:t>
      </w:r>
      <w:proofErr w:type="gramStart"/>
      <w:r>
        <w:rPr>
          <w:rFonts w:eastAsia="Calibri" w:cs="Arial"/>
        </w:rPr>
        <w:t>a</w:t>
      </w:r>
      <w:proofErr w:type="gramEnd"/>
      <w:r>
        <w:rPr>
          <w:rFonts w:eastAsia="Calibri" w:cs="Arial"/>
        </w:rPr>
        <w:t xml:space="preserve"> competência do Município para legislar sobre a cultura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pretende declarar patrimônio histórico o Marco de Pedra da Construção da Barragem Maia Filho em Salto do Jacuí com o objetivo de preservar a riqueza da história do nosso Município de Salto do Jacuí.</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2635,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02 de jul</w:t>
      </w:r>
      <w:bookmarkStart w:id="0" w:name="_GoBack"/>
      <w:bookmarkEnd w:id="0"/>
      <w:r>
        <w:rPr>
          <w:rFonts w:eastAsia="Calibri" w:cs="Arial"/>
        </w:rPr>
        <w:t>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1486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2020-06-15T22:04:00Z</cp:lastPrinted>
  <dcterms:created xsi:type="dcterms:W3CDTF">2020-07-06T19:55:00Z</dcterms:created>
  <dcterms:modified xsi:type="dcterms:W3CDTF">2020-07-06T19:58:00Z</dcterms:modified>
</cp:coreProperties>
</file>