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COMISSÃO DE ORÇAMENTO E FINANÇAS</w:t>
      </w: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both"/>
        <w:rPr>
          <w:rFonts w:eastAsia="Calibri" w:cs="Arial"/>
        </w:rPr>
      </w:pPr>
      <w:r>
        <w:rPr>
          <w:rFonts w:eastAsia="Calibri" w:cs="Arial"/>
          <w:b/>
        </w:rPr>
        <w:t>Parecer:</w:t>
      </w:r>
      <w:r>
        <w:rPr>
          <w:rFonts w:eastAsia="Calibri" w:cs="Arial"/>
        </w:rPr>
        <w:t xml:space="preserve"> 38/2020</w:t>
      </w:r>
    </w:p>
    <w:p>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7193/2020</w:t>
      </w:r>
      <w:r>
        <w:rPr>
          <w:rFonts w:eastAsia="Calibri" w:cs="Arial"/>
        </w:rPr>
        <w:tab/>
        <w:t xml:space="preserve">                             </w:t>
      </w:r>
      <w:r>
        <w:rPr>
          <w:rFonts w:eastAsia="Calibri" w:cs="Arial"/>
          <w:b/>
        </w:rPr>
        <w:t>Data:</w:t>
      </w:r>
      <w:r>
        <w:rPr>
          <w:rFonts w:eastAsia="Calibri" w:cs="Arial"/>
        </w:rPr>
        <w:t xml:space="preserve"> 15 de maio de 2020</w:t>
      </w:r>
    </w:p>
    <w:p>
      <w:pPr>
        <w:tabs>
          <w:tab w:val="left" w:pos="1418"/>
        </w:tabs>
        <w:spacing w:after="0" w:line="240" w:lineRule="auto"/>
        <w:jc w:val="both"/>
        <w:rPr>
          <w:rFonts w:eastAsia="Calibri" w:cs="Arial"/>
        </w:rPr>
      </w:pPr>
      <w:r>
        <w:rPr>
          <w:rFonts w:eastAsia="Calibri" w:cs="Arial"/>
          <w:b/>
        </w:rPr>
        <w:t>Matéria:</w:t>
      </w:r>
      <w:r>
        <w:rPr>
          <w:rFonts w:eastAsia="Calibri" w:cs="Arial"/>
        </w:rPr>
        <w:t xml:space="preserve"> PL 2623/2020</w:t>
      </w:r>
      <w:r>
        <w:rPr>
          <w:rFonts w:eastAsia="Calibri" w:cs="Arial"/>
        </w:rPr>
        <w:tab/>
        <w:t xml:space="preserve">                                                                        </w:t>
      </w:r>
      <w:r>
        <w:rPr>
          <w:rFonts w:eastAsia="Calibri" w:cs="Arial"/>
          <w:b/>
        </w:rPr>
        <w:t>Autor:</w:t>
      </w:r>
      <w:r>
        <w:rPr>
          <w:rFonts w:eastAsia="Calibri" w:cs="Arial"/>
        </w:rPr>
        <w:t xml:space="preserve"> Poder Executivo</w:t>
      </w:r>
    </w:p>
    <w:p>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 Sandro </w:t>
      </w:r>
      <w:proofErr w:type="spellStart"/>
      <w:r>
        <w:rPr>
          <w:rFonts w:eastAsia="Calibri" w:cs="Arial"/>
        </w:rPr>
        <w:t>Drum</w:t>
      </w:r>
      <w:proofErr w:type="spellEnd"/>
      <w:r>
        <w:rPr>
          <w:rFonts w:eastAsia="Calibri" w:cs="Arial"/>
        </w:rPr>
        <w:t xml:space="preserve">                                                         </w:t>
      </w:r>
      <w:r>
        <w:rPr>
          <w:rFonts w:eastAsia="Calibri" w:cs="Arial"/>
          <w:b/>
        </w:rPr>
        <w:t>Conclusão do Voto:</w:t>
      </w:r>
      <w:r>
        <w:rPr>
          <w:rFonts w:eastAsia="Calibri" w:cs="Arial"/>
        </w:rPr>
        <w:t xml:space="preserve"> Favorável </w:t>
      </w:r>
    </w:p>
    <w:p>
      <w:pPr>
        <w:tabs>
          <w:tab w:val="left" w:pos="1418"/>
          <w:tab w:val="left" w:pos="5059"/>
        </w:tabs>
        <w:spacing w:after="0" w:line="240" w:lineRule="auto"/>
        <w:jc w:val="both"/>
        <w:rPr>
          <w:rFonts w:eastAsia="Calibri" w:cs="Arial"/>
          <w:bCs/>
        </w:rPr>
      </w:pPr>
      <w:r>
        <w:rPr>
          <w:rFonts w:eastAsia="Calibri" w:cs="Arial"/>
          <w:b/>
        </w:rPr>
        <w:t xml:space="preserve">Ementa: </w:t>
      </w:r>
      <w:r>
        <w:rPr>
          <w:rFonts w:eastAsia="Calibri" w:cs="Arial"/>
          <w:bCs/>
        </w:rPr>
        <w:t>Autoriza o Poder Executivo Municipal a realizar a abertura de crédito especial no valor de R$ 6.000,00 (seis mil reais) e dá outras providências.</w:t>
      </w: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Relatório:</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jc w:val="both"/>
        <w:rPr>
          <w:rFonts w:eastAsia="Calibri" w:cs="Arial"/>
          <w:b/>
        </w:rPr>
      </w:pPr>
      <w:r>
        <w:rPr>
          <w:rFonts w:eastAsia="Calibri" w:cs="Arial"/>
        </w:rPr>
        <w:tab/>
        <w:t>Trata, a presente matéria, de Projeto de Lei de origem do Poder Executivo que tem como objetivo autorizar o Poder Executivo Municipal a realizar a abertura de crédito especial no valor de R$ 6.000,00 (seis mil reais).</w:t>
      </w: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Análise:</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ind w:firstLine="1701"/>
        <w:jc w:val="both"/>
        <w:rPr>
          <w:rFonts w:eastAsia="Calibri" w:cs="Arial"/>
        </w:rPr>
      </w:pPr>
      <w:r>
        <w:rPr>
          <w:rFonts w:eastAsia="Calibri" w:cs="Arial"/>
        </w:rPr>
        <w:t>Na análise, identifica-se que a iniciativa do projeto está correta, nos termos do art. 165, inciso III da Constituição Federal.</w:t>
      </w:r>
    </w:p>
    <w:p>
      <w:pPr>
        <w:tabs>
          <w:tab w:val="left" w:pos="1701"/>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Conforme justificativa, o Projeto é necessário para a correta classificação contábil e orçamentária, pois, com o advento da Emenda Constitucional Federal nº 103, de 12 de novembro de 2019, passa a ser o ente federativo o responsável direto pelos pagamentos do auxílio-doença (ou licença para tratamento de saúde), salário-maternidade (ou licença-maternidade), salário-família e auxílio- reclusão. O rol de benefícios dos regimes próprios de previdência social fica limitado às aposentadorias e à pensão por morte.</w:t>
      </w:r>
    </w:p>
    <w:p>
      <w:pPr>
        <w:tabs>
          <w:tab w:val="left" w:pos="1701"/>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O presente Projeto de Lei compreende os requisitos necessários para a abertura de crédito adicional especial, sob o respaldo do art. 41, inciso II, e do art. 43, § 1º, inciso III da Lei nº 4.320, de 1964.</w:t>
      </w:r>
    </w:p>
    <w:p>
      <w:pPr>
        <w:tabs>
          <w:tab w:val="left" w:pos="1701"/>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Conclui-se que o Projeto de Lei nº 2623, está em condições de tramitar, visto que adequada a iniciativa e acompanhado de justificativa.</w:t>
      </w: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Conclusão do Voto:</w:t>
      </w: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Pelos fundamentos declinados neste Parecer, esta Relatoria opina que o Projeto de Lei em exame está adequado, devendo a matéria seguir seu curso regimental.</w:t>
      </w:r>
    </w:p>
    <w:p>
      <w:pPr>
        <w:tabs>
          <w:tab w:val="left" w:pos="1701"/>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Sala das Comissões, em 21 de maio de 2020.</w:t>
      </w:r>
    </w:p>
    <w:p>
      <w:pPr>
        <w:tabs>
          <w:tab w:val="left" w:pos="1701"/>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p>
    <w:p>
      <w:pPr>
        <w:tabs>
          <w:tab w:val="left" w:pos="1418"/>
          <w:tab w:val="left" w:pos="5059"/>
        </w:tabs>
        <w:spacing w:after="0" w:line="240" w:lineRule="auto"/>
        <w:jc w:val="center"/>
        <w:rPr>
          <w:rFonts w:eastAsia="Calibri" w:cs="Arial"/>
        </w:rPr>
      </w:pPr>
      <w:r>
        <w:rPr>
          <w:rFonts w:eastAsia="Calibri" w:cs="Arial"/>
        </w:rPr>
        <w:t xml:space="preserve">Vereador </w:t>
      </w:r>
      <w:proofErr w:type="spellStart"/>
      <w:r>
        <w:rPr>
          <w:rFonts w:eastAsia="Calibri" w:cs="Arial"/>
        </w:rPr>
        <w:t>Jucimar</w:t>
      </w:r>
      <w:proofErr w:type="spellEnd"/>
      <w:r>
        <w:rPr>
          <w:rFonts w:eastAsia="Calibri" w:cs="Arial"/>
        </w:rPr>
        <w:t xml:space="preserve"> Borges da Silveira</w:t>
      </w: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both"/>
        <w:rPr>
          <w:rFonts w:eastAsia="Calibri" w:cs="Arial"/>
          <w:b/>
        </w:rPr>
      </w:pPr>
      <w:bookmarkStart w:id="0" w:name="_GoBack"/>
      <w:bookmarkEnd w:id="0"/>
      <w:r>
        <w:rPr>
          <w:rFonts w:eastAsia="Calibri" w:cs="Arial"/>
          <w:b/>
        </w:rPr>
        <w:t>Pelas conclusões:</w:t>
      </w:r>
    </w:p>
    <w:p>
      <w:pPr>
        <w:tabs>
          <w:tab w:val="left" w:pos="1418"/>
          <w:tab w:val="left" w:pos="5059"/>
        </w:tabs>
        <w:spacing w:after="0" w:line="240" w:lineRule="auto"/>
        <w:rPr>
          <w:rFonts w:eastAsia="Calibri" w:cs="Arial"/>
        </w:rPr>
      </w:pPr>
    </w:p>
    <w:p>
      <w:pPr>
        <w:tabs>
          <w:tab w:val="left" w:pos="1418"/>
          <w:tab w:val="left" w:pos="5059"/>
        </w:tabs>
        <w:spacing w:after="0" w:line="240" w:lineRule="auto"/>
        <w:rPr>
          <w:rFonts w:eastAsia="Calibri" w:cs="Calibri"/>
        </w:rPr>
      </w:pPr>
      <w:r>
        <w:rPr>
          <w:rFonts w:eastAsia="Calibri" w:cs="Arial"/>
        </w:rPr>
        <w:t xml:space="preserve">Vereador Sandro </w:t>
      </w:r>
      <w:proofErr w:type="spellStart"/>
      <w:r>
        <w:rPr>
          <w:rFonts w:eastAsia="Calibri" w:cs="Arial"/>
        </w:rPr>
        <w:t>Drum</w:t>
      </w:r>
      <w:proofErr w:type="spellEnd"/>
      <w:r>
        <w:rPr>
          <w:rFonts w:eastAsia="Calibri" w:cs="Arial"/>
        </w:rPr>
        <w:tab/>
        <w:t xml:space="preserve">Vereador Loreno </w:t>
      </w:r>
      <w:proofErr w:type="spellStart"/>
      <w:r>
        <w:rPr>
          <w:rFonts w:eastAsia="Calibri" w:cs="Arial"/>
        </w:rPr>
        <w:t>Feix</w:t>
      </w:r>
      <w:proofErr w:type="spellEnd"/>
    </w:p>
    <w:sectPr>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SemEspaamento">
    <w:name w:val="No Spacing"/>
    <w:uiPriority w:val="1"/>
    <w:qFormat/>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SemEspaamento">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60861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0CE6C2-12F8-410D-B304-2839D1A4D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323</Words>
  <Characters>1747</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7</cp:lastModifiedBy>
  <cp:revision>3</cp:revision>
  <cp:lastPrinted>2020-05-20T14:37:00Z</cp:lastPrinted>
  <dcterms:created xsi:type="dcterms:W3CDTF">2020-05-25T21:22:00Z</dcterms:created>
  <dcterms:modified xsi:type="dcterms:W3CDTF">2020-05-25T21:24:00Z</dcterms:modified>
</cp:coreProperties>
</file>