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36/2020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7177/2020</w:t>
      </w:r>
      <w:r>
        <w:rPr>
          <w:rFonts w:eastAsia="Calibri" w:cs="Arial"/>
        </w:rPr>
        <w:tab/>
        <w:t xml:space="preserve">                             </w:t>
      </w:r>
      <w:r>
        <w:rPr>
          <w:rFonts w:eastAsia="Calibri" w:cs="Arial"/>
          <w:b/>
        </w:rPr>
        <w:t>Data:</w:t>
      </w:r>
      <w:r>
        <w:rPr>
          <w:rFonts w:eastAsia="Calibri" w:cs="Arial"/>
        </w:rPr>
        <w:t xml:space="preserve"> 29 de abril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2621/2020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Gelso</w:t>
      </w:r>
      <w:proofErr w:type="spellEnd"/>
      <w:r>
        <w:rPr>
          <w:rFonts w:eastAsia="Calibri" w:cs="Arial"/>
        </w:rPr>
        <w:t xml:space="preserve"> Soares de Brito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29 de abril de 2020 e tem como objetivo </w:t>
      </w:r>
      <w:r>
        <w:rPr>
          <w:rFonts w:eastAsia="Calibri" w:cs="Arial"/>
          <w:bCs/>
        </w:rPr>
        <w:t>autorizar o Poder Executivo Municipal a realizar processo seletivo simplificado e contratar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Primeiramente, a iniciativa legislativa do projeto está correta, atendendo os incisos I, III, VII e XI do art. 54 da Lei Orgânica Municipal.</w:t>
      </w:r>
      <w:r>
        <w:t xml:space="preserve">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No caso concreto, a proposição visa à realização de processo seletivo para contratação de vigias para garantir a segurança do patrimônio público.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Foi encaminhado, pelo Poder Executivo, Mensagem Retificativa ampliando o número de vagas. </w:t>
      </w:r>
      <w:bookmarkStart w:id="0" w:name="_GoBack"/>
      <w:bookmarkEnd w:id="0"/>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2621,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19 de maio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290</Words>
  <Characters>1571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2020-02-03T11:48:00Z</cp:lastPrinted>
  <dcterms:created xsi:type="dcterms:W3CDTF">2020-05-15T12:31:00Z</dcterms:created>
  <dcterms:modified xsi:type="dcterms:W3CDTF">2020-05-20T14:33:00Z</dcterms:modified>
</cp:coreProperties>
</file>