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bookmarkStart w:id="0" w:name="_GoBack"/>
      <w:bookmarkEnd w:id="0"/>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37/2020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7164/2020</w:t>
      </w:r>
      <w:r>
        <w:rPr>
          <w:rFonts w:eastAsia="Calibri" w:cs="Arial"/>
        </w:rPr>
        <w:tab/>
        <w:t xml:space="preserve">                             </w:t>
      </w:r>
      <w:r>
        <w:rPr>
          <w:rFonts w:eastAsia="Calibri" w:cs="Arial"/>
          <w:b/>
        </w:rPr>
        <w:t>Data:</w:t>
      </w:r>
      <w:r>
        <w:rPr>
          <w:rFonts w:eastAsia="Calibri" w:cs="Arial"/>
        </w:rPr>
        <w:t xml:space="preserve"> 16 de abril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2617/2020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Gelso</w:t>
      </w:r>
      <w:proofErr w:type="spellEnd"/>
      <w:r>
        <w:rPr>
          <w:rFonts w:eastAsia="Calibri" w:cs="Arial"/>
        </w:rPr>
        <w:t xml:space="preserve"> Soares de Brito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Extingue cargo em comissão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16 de abril de 2020 e tem como objetivo </w:t>
      </w:r>
      <w:r>
        <w:rPr>
          <w:rFonts w:eastAsia="Calibri" w:cs="Arial"/>
          <w:bCs/>
        </w:rPr>
        <w:t>autorizar o Poder Executivo Municipal a extinguir cargo em comissão.</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Primeiramente, compete ao Prefeito dispor sobre a extinção de cargos em comissão vistos na Lei do Executivo, firme o art. 61, §1º, II, “a”, da CF.</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No caso concreto, a proposição visa extinguir o cargo Coordenador de Projetos de Educação Física em virtude de que o Município está reestruturando administrativamente seu quadro de servidores.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Foi encaminhado, pelo Poder Executivo, Mensagem Retificativa fazendo adequações no Projeto de Lei.</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2617,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21 de maio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241</Words>
  <Characters>1305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7</cp:revision>
  <cp:lastPrinted>2020-02-03T11:48:00Z</cp:lastPrinted>
  <dcterms:created xsi:type="dcterms:W3CDTF">2020-05-25T21:04:00Z</dcterms:created>
  <dcterms:modified xsi:type="dcterms:W3CDTF">2020-05-25T21:09:00Z</dcterms:modified>
</cp:coreProperties>
</file>