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33" w:rsidRDefault="00FB553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FB5533" w:rsidRDefault="0048300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13/2020 –</w:t>
      </w:r>
    </w:p>
    <w:p w:rsidR="00FB5533" w:rsidRDefault="00483005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9, DE 27 DE ABRIL DE 2020.</w:t>
      </w: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142/2020 – </w:t>
      </w:r>
      <w:r>
        <w:rPr>
          <w:rFonts w:eastAsia="Calibri"/>
          <w:sz w:val="28"/>
          <w:szCs w:val="28"/>
          <w:lang w:eastAsia="en-US"/>
        </w:rPr>
        <w:t xml:space="preserve">ENCAMINHA PROJETO DE LEI Nº 2618/2020 </w:t>
      </w:r>
    </w:p>
    <w:p w:rsidR="00FB5533" w:rsidRDefault="00FB5533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B5533" w:rsidRDefault="00483005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2, de 17 de abril de 2020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OUTUBRO A 31 DE DEZEMBRO DE 2019, E DÁ OUTRAS PROVIDÊNCIAS.</w:t>
      </w:r>
    </w:p>
    <w:p w:rsidR="00FB5533" w:rsidRDefault="00FB5533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B5533" w:rsidRDefault="0048300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10/2020 –</w:t>
      </w:r>
      <w:r>
        <w:rPr>
          <w:rFonts w:eastAsia="Calibri"/>
          <w:sz w:val="28"/>
          <w:szCs w:val="28"/>
          <w:lang w:eastAsia="en-US"/>
        </w:rPr>
        <w:t xml:space="preserve"> VEREADOR GILMAR LOPES DE SOUZA – MDB</w:t>
      </w:r>
    </w:p>
    <w:p w:rsidR="00FB5533" w:rsidRDefault="00FB553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B5533" w:rsidRDefault="0048300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11/2020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- P</w:t>
      </w:r>
      <w:r w:rsidR="009B36D6">
        <w:rPr>
          <w:rFonts w:eastAsia="Calibri"/>
          <w:sz w:val="28"/>
          <w:szCs w:val="28"/>
          <w:lang w:eastAsia="en-US"/>
        </w:rPr>
        <w:t>DT</w:t>
      </w:r>
    </w:p>
    <w:p w:rsidR="00FB5533" w:rsidRDefault="00FB553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B5533" w:rsidRDefault="0048300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Providências nº 4/2020 –</w:t>
      </w:r>
      <w:r>
        <w:rPr>
          <w:rFonts w:eastAsia="Calibri"/>
          <w:sz w:val="28"/>
          <w:szCs w:val="28"/>
          <w:lang w:eastAsia="en-US"/>
        </w:rPr>
        <w:t xml:space="preserve"> VEREADOR GILMAR LOPES DE SOUZA – MDB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Resolução de Mesa nº 006/2020 – </w:t>
      </w:r>
      <w:r>
        <w:rPr>
          <w:bCs/>
          <w:sz w:val="28"/>
          <w:szCs w:val="28"/>
        </w:rPr>
        <w:t>ALTERA AS RESOLUÇÕES DE MESA Nº 004 E 005/2020.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OS ARTS. 13 E 24 DA LEI MUNICIPAL 1.388/2005 VISANDO A CONSOLIDAÇÃO DA LEGISLAÇÃO </w:t>
      </w:r>
      <w:r>
        <w:rPr>
          <w:bCs/>
          <w:sz w:val="28"/>
          <w:szCs w:val="28"/>
        </w:rPr>
        <w:lastRenderedPageBreak/>
        <w:t>PREVIDENCIÁRIA COM BASE NA EMENDA CONSTITUCIONAL 103/2019 E DÁ OUTRAS PROVIDÊNCIAS.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baixando nas Comissões: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2618, de 23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FB5533">
      <w:pPr>
        <w:spacing w:line="360" w:lineRule="auto"/>
        <w:jc w:val="both"/>
        <w:rPr>
          <w:bCs/>
          <w:sz w:val="28"/>
          <w:szCs w:val="28"/>
        </w:rPr>
      </w:pPr>
    </w:p>
    <w:p w:rsidR="00FB5533" w:rsidRDefault="00483005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FB5533" w:rsidRDefault="00483005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FB553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1B" w:rsidRDefault="0094001B">
      <w:r>
        <w:separator/>
      </w:r>
    </w:p>
  </w:endnote>
  <w:endnote w:type="continuationSeparator" w:id="0">
    <w:p w:rsidR="0094001B" w:rsidRDefault="0094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1B" w:rsidRDefault="0094001B">
      <w:r>
        <w:separator/>
      </w:r>
    </w:p>
  </w:footnote>
  <w:footnote w:type="continuationSeparator" w:id="0">
    <w:p w:rsidR="0094001B" w:rsidRDefault="0094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33"/>
    <w:rsid w:val="00483005"/>
    <w:rsid w:val="006B5FC1"/>
    <w:rsid w:val="0094001B"/>
    <w:rsid w:val="009B36D6"/>
    <w:rsid w:val="00ED420E"/>
    <w:rsid w:val="00FB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AC7B1-8D56-43C7-B112-6204E490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4CE2-3A90-445E-977F-F0E4F755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2020-04-03T20:10:00Z</cp:lastPrinted>
  <dcterms:created xsi:type="dcterms:W3CDTF">2020-04-24T21:42:00Z</dcterms:created>
  <dcterms:modified xsi:type="dcterms:W3CDTF">2020-04-24T21:42:00Z</dcterms:modified>
</cp:coreProperties>
</file>