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9F2" w:rsidRDefault="000C69F2">
      <w:pPr>
        <w:tabs>
          <w:tab w:val="left" w:pos="1418"/>
          <w:tab w:val="left" w:pos="5059"/>
        </w:tabs>
        <w:spacing w:after="0" w:line="240" w:lineRule="auto"/>
        <w:jc w:val="center"/>
        <w:rPr>
          <w:rFonts w:eastAsia="Calibri" w:cs="Arial"/>
          <w:b/>
        </w:rPr>
      </w:pPr>
      <w:bookmarkStart w:id="0" w:name="_GoBack"/>
      <w:bookmarkEnd w:id="0"/>
    </w:p>
    <w:p w:rsidR="000C69F2" w:rsidRDefault="000C69F2">
      <w:pPr>
        <w:tabs>
          <w:tab w:val="left" w:pos="1418"/>
          <w:tab w:val="left" w:pos="5059"/>
        </w:tabs>
        <w:spacing w:after="0" w:line="240" w:lineRule="auto"/>
        <w:jc w:val="center"/>
        <w:rPr>
          <w:rFonts w:eastAsia="Calibri" w:cs="Arial"/>
          <w:b/>
        </w:rPr>
      </w:pPr>
    </w:p>
    <w:p w:rsidR="000C69F2" w:rsidRDefault="000C69F2">
      <w:pPr>
        <w:tabs>
          <w:tab w:val="left" w:pos="1418"/>
          <w:tab w:val="left" w:pos="5059"/>
        </w:tabs>
        <w:spacing w:after="0" w:line="240" w:lineRule="auto"/>
        <w:jc w:val="center"/>
        <w:rPr>
          <w:rFonts w:eastAsia="Calibri" w:cs="Arial"/>
          <w:b/>
        </w:rPr>
      </w:pPr>
    </w:p>
    <w:p w:rsidR="000C69F2" w:rsidRDefault="000C69F2">
      <w:pPr>
        <w:tabs>
          <w:tab w:val="left" w:pos="1418"/>
          <w:tab w:val="left" w:pos="5059"/>
        </w:tabs>
        <w:spacing w:after="0" w:line="240" w:lineRule="auto"/>
        <w:jc w:val="center"/>
        <w:rPr>
          <w:rFonts w:eastAsia="Calibri" w:cs="Arial"/>
          <w:b/>
        </w:rPr>
      </w:pPr>
    </w:p>
    <w:p w:rsidR="000C69F2" w:rsidRDefault="00B31BAA">
      <w:pPr>
        <w:tabs>
          <w:tab w:val="left" w:pos="1418"/>
          <w:tab w:val="left" w:pos="5059"/>
        </w:tabs>
        <w:spacing w:after="0" w:line="240" w:lineRule="auto"/>
        <w:jc w:val="center"/>
        <w:rPr>
          <w:rFonts w:eastAsia="Calibri" w:cs="Arial"/>
          <w:b/>
        </w:rPr>
      </w:pPr>
      <w:r>
        <w:rPr>
          <w:rFonts w:eastAsia="Calibri" w:cs="Arial"/>
          <w:b/>
        </w:rPr>
        <w:t>COMISSÃO DE ORÇAMENTO E FINANÇAS</w:t>
      </w:r>
    </w:p>
    <w:p w:rsidR="000C69F2" w:rsidRDefault="000C69F2">
      <w:pPr>
        <w:tabs>
          <w:tab w:val="left" w:pos="1418"/>
          <w:tab w:val="left" w:pos="5059"/>
        </w:tabs>
        <w:spacing w:after="0" w:line="240" w:lineRule="auto"/>
        <w:jc w:val="center"/>
        <w:rPr>
          <w:rFonts w:eastAsia="Calibri" w:cs="Arial"/>
          <w:b/>
        </w:rPr>
      </w:pPr>
    </w:p>
    <w:p w:rsidR="000C69F2" w:rsidRDefault="00B31BAA">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30/2020</w:t>
      </w:r>
    </w:p>
    <w:p w:rsidR="000C69F2" w:rsidRDefault="00B31BAA">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7141/2020</w:t>
      </w:r>
      <w:r>
        <w:rPr>
          <w:rFonts w:eastAsia="Calibri" w:cs="Arial"/>
        </w:rPr>
        <w:tab/>
        <w:t xml:space="preserve">                             </w:t>
      </w:r>
      <w:r>
        <w:rPr>
          <w:rFonts w:eastAsia="Calibri" w:cs="Arial"/>
          <w:b/>
        </w:rPr>
        <w:t>Data:</w:t>
      </w:r>
      <w:r>
        <w:rPr>
          <w:rFonts w:eastAsia="Calibri" w:cs="Arial"/>
        </w:rPr>
        <w:t xml:space="preserve"> 18 de março de 2020</w:t>
      </w:r>
    </w:p>
    <w:p w:rsidR="000C69F2" w:rsidRDefault="00B31BAA">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2611/2020</w:t>
      </w:r>
      <w:r>
        <w:rPr>
          <w:rFonts w:eastAsia="Calibri" w:cs="Arial"/>
        </w:rPr>
        <w:tab/>
        <w:t xml:space="preserve">                                                                        </w:t>
      </w:r>
      <w:r>
        <w:rPr>
          <w:rFonts w:eastAsia="Calibri" w:cs="Arial"/>
          <w:b/>
        </w:rPr>
        <w:t>Autor:</w:t>
      </w:r>
      <w:r>
        <w:rPr>
          <w:rFonts w:eastAsia="Calibri" w:cs="Arial"/>
        </w:rPr>
        <w:t xml:space="preserve"> Poder Executivo</w:t>
      </w:r>
    </w:p>
    <w:p w:rsidR="000C69F2" w:rsidRDefault="00B31BAA">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b/>
        </w:rPr>
        <w:t>Conclusão do Voto:</w:t>
      </w:r>
      <w:r>
        <w:rPr>
          <w:rFonts w:eastAsia="Calibri" w:cs="Arial"/>
        </w:rPr>
        <w:t xml:space="preserve"> Favorável </w:t>
      </w:r>
    </w:p>
    <w:p w:rsidR="000C69F2" w:rsidRDefault="00B31BAA">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suplementar no valor de R$ 36.000,00 (trinta e seis mil reais) e dá o</w:t>
      </w:r>
      <w:r>
        <w:rPr>
          <w:rFonts w:eastAsia="Calibri" w:cs="Arial"/>
          <w:bCs/>
        </w:rPr>
        <w:t>utras providências.</w:t>
      </w:r>
    </w:p>
    <w:p w:rsidR="000C69F2" w:rsidRDefault="000C69F2">
      <w:pPr>
        <w:tabs>
          <w:tab w:val="left" w:pos="1418"/>
          <w:tab w:val="left" w:pos="5059"/>
        </w:tabs>
        <w:spacing w:after="0" w:line="240" w:lineRule="auto"/>
        <w:jc w:val="both"/>
        <w:rPr>
          <w:rFonts w:eastAsia="Calibri" w:cs="Arial"/>
          <w:b/>
        </w:rPr>
      </w:pPr>
    </w:p>
    <w:p w:rsidR="000C69F2" w:rsidRDefault="00B31BAA">
      <w:pPr>
        <w:tabs>
          <w:tab w:val="left" w:pos="1418"/>
          <w:tab w:val="left" w:pos="5059"/>
        </w:tabs>
        <w:spacing w:after="0" w:line="240" w:lineRule="auto"/>
        <w:jc w:val="center"/>
        <w:rPr>
          <w:rFonts w:eastAsia="Calibri" w:cs="Arial"/>
          <w:b/>
        </w:rPr>
      </w:pPr>
      <w:r>
        <w:rPr>
          <w:rFonts w:eastAsia="Calibri" w:cs="Arial"/>
          <w:b/>
        </w:rPr>
        <w:t>Relatório:</w:t>
      </w:r>
    </w:p>
    <w:p w:rsidR="000C69F2" w:rsidRDefault="000C69F2">
      <w:pPr>
        <w:tabs>
          <w:tab w:val="left" w:pos="1418"/>
          <w:tab w:val="left" w:pos="5059"/>
        </w:tabs>
        <w:spacing w:after="0" w:line="240" w:lineRule="auto"/>
        <w:jc w:val="center"/>
        <w:rPr>
          <w:rFonts w:eastAsia="Calibri" w:cs="Arial"/>
          <w:b/>
        </w:rPr>
      </w:pPr>
    </w:p>
    <w:p w:rsidR="000C69F2" w:rsidRDefault="00B31BAA">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autorizar o Poder Executivo Municipal a realizar a abertura de crédito suplementar no valor de R$ 36.000,00 (trinta e seis mil</w:t>
      </w:r>
      <w:r>
        <w:rPr>
          <w:rFonts w:eastAsia="Calibri" w:cs="Arial"/>
        </w:rPr>
        <w:t xml:space="preserve"> reais).</w:t>
      </w:r>
    </w:p>
    <w:p w:rsidR="000C69F2" w:rsidRDefault="000C69F2">
      <w:pPr>
        <w:tabs>
          <w:tab w:val="left" w:pos="1701"/>
          <w:tab w:val="left" w:pos="5059"/>
        </w:tabs>
        <w:spacing w:after="0" w:line="240" w:lineRule="auto"/>
        <w:jc w:val="both"/>
        <w:rPr>
          <w:rFonts w:eastAsia="Calibri" w:cs="Arial"/>
          <w:b/>
        </w:rPr>
      </w:pPr>
    </w:p>
    <w:p w:rsidR="000C69F2" w:rsidRDefault="00B31BAA">
      <w:pPr>
        <w:tabs>
          <w:tab w:val="left" w:pos="1418"/>
          <w:tab w:val="left" w:pos="5059"/>
        </w:tabs>
        <w:spacing w:after="0" w:line="240" w:lineRule="auto"/>
        <w:jc w:val="center"/>
        <w:rPr>
          <w:rFonts w:eastAsia="Calibri" w:cs="Arial"/>
          <w:b/>
        </w:rPr>
      </w:pPr>
      <w:r>
        <w:rPr>
          <w:rFonts w:eastAsia="Calibri" w:cs="Arial"/>
          <w:b/>
        </w:rPr>
        <w:t>Análise:</w:t>
      </w:r>
    </w:p>
    <w:p w:rsidR="000C69F2" w:rsidRDefault="000C69F2">
      <w:pPr>
        <w:tabs>
          <w:tab w:val="left" w:pos="1418"/>
          <w:tab w:val="left" w:pos="5059"/>
        </w:tabs>
        <w:spacing w:after="0" w:line="240" w:lineRule="auto"/>
        <w:jc w:val="center"/>
        <w:rPr>
          <w:rFonts w:eastAsia="Calibri" w:cs="Arial"/>
          <w:b/>
        </w:rPr>
      </w:pPr>
    </w:p>
    <w:p w:rsidR="000C69F2" w:rsidRDefault="00B31BAA">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nos termos do art. 165, inciso III da Constituição Federal.</w:t>
      </w:r>
    </w:p>
    <w:p w:rsidR="000C69F2" w:rsidRDefault="000C69F2">
      <w:pPr>
        <w:tabs>
          <w:tab w:val="left" w:pos="1701"/>
          <w:tab w:val="left" w:pos="5059"/>
        </w:tabs>
        <w:spacing w:after="0" w:line="240" w:lineRule="auto"/>
        <w:ind w:firstLine="1701"/>
        <w:jc w:val="both"/>
        <w:rPr>
          <w:rFonts w:eastAsia="Calibri" w:cs="Arial"/>
        </w:rPr>
      </w:pPr>
    </w:p>
    <w:p w:rsidR="000C69F2" w:rsidRDefault="00B31BAA">
      <w:pPr>
        <w:tabs>
          <w:tab w:val="left" w:pos="1701"/>
          <w:tab w:val="left" w:pos="5059"/>
        </w:tabs>
        <w:spacing w:after="0" w:line="240" w:lineRule="auto"/>
        <w:ind w:firstLine="1701"/>
        <w:jc w:val="both"/>
        <w:rPr>
          <w:rFonts w:eastAsia="Calibri" w:cs="Arial"/>
        </w:rPr>
      </w:pPr>
      <w:r>
        <w:rPr>
          <w:rFonts w:eastAsia="Calibri" w:cs="Arial"/>
        </w:rPr>
        <w:t xml:space="preserve">Conforme justificativa, o Município deve empenhar as taxas administrativas do Consórcio COMAJA do ano de </w:t>
      </w:r>
      <w:r>
        <w:rPr>
          <w:rFonts w:eastAsia="Calibri" w:cs="Arial"/>
        </w:rPr>
        <w:t>2020 e para sua correta classificação contábil e orçamentária, encaminhou-se o presente projeto.</w:t>
      </w:r>
    </w:p>
    <w:p w:rsidR="000C69F2" w:rsidRDefault="000C69F2">
      <w:pPr>
        <w:tabs>
          <w:tab w:val="left" w:pos="1701"/>
          <w:tab w:val="left" w:pos="5059"/>
        </w:tabs>
        <w:spacing w:after="0" w:line="240" w:lineRule="auto"/>
        <w:ind w:firstLine="1701"/>
        <w:jc w:val="both"/>
        <w:rPr>
          <w:rFonts w:eastAsia="Calibri" w:cs="Arial"/>
        </w:rPr>
      </w:pPr>
    </w:p>
    <w:p w:rsidR="000C69F2" w:rsidRDefault="00B31BAA">
      <w:pPr>
        <w:tabs>
          <w:tab w:val="left" w:pos="1701"/>
          <w:tab w:val="left" w:pos="5059"/>
        </w:tabs>
        <w:spacing w:after="0" w:line="240" w:lineRule="auto"/>
        <w:ind w:firstLine="1701"/>
        <w:jc w:val="both"/>
      </w:pPr>
      <w:r>
        <w:t>O Projeto de Lei compreende os requisitos necessários para a abertura de crédito adicional especial, estando sob o respaldo do art. 41, inciso I, e do art. 43</w:t>
      </w:r>
      <w:r>
        <w:t>, § 1º , inciso III da Lei nº 4.320, de 1964.</w:t>
      </w:r>
    </w:p>
    <w:p w:rsidR="000C69F2" w:rsidRDefault="000C69F2">
      <w:pPr>
        <w:tabs>
          <w:tab w:val="left" w:pos="1701"/>
          <w:tab w:val="left" w:pos="5059"/>
        </w:tabs>
        <w:spacing w:after="0" w:line="240" w:lineRule="auto"/>
        <w:ind w:firstLine="1701"/>
        <w:jc w:val="both"/>
      </w:pPr>
    </w:p>
    <w:p w:rsidR="000C69F2" w:rsidRDefault="00B31BAA">
      <w:pPr>
        <w:tabs>
          <w:tab w:val="left" w:pos="1701"/>
          <w:tab w:val="left" w:pos="5059"/>
        </w:tabs>
        <w:spacing w:after="0" w:line="240" w:lineRule="auto"/>
        <w:ind w:firstLine="1701"/>
        <w:jc w:val="both"/>
      </w:pPr>
      <w:r>
        <w:t>A destinação do recurso foi devidamente aprovada pelo Conselho Municipal de Saúde, conforme cópia anexa ao Projeto de Lei.</w:t>
      </w:r>
    </w:p>
    <w:p w:rsidR="000C69F2" w:rsidRDefault="000C69F2">
      <w:pPr>
        <w:tabs>
          <w:tab w:val="left" w:pos="1701"/>
          <w:tab w:val="left" w:pos="5059"/>
        </w:tabs>
        <w:spacing w:after="0" w:line="240" w:lineRule="auto"/>
        <w:ind w:firstLine="1701"/>
        <w:jc w:val="both"/>
        <w:rPr>
          <w:rFonts w:eastAsia="Calibri" w:cs="Arial"/>
        </w:rPr>
      </w:pPr>
    </w:p>
    <w:p w:rsidR="000C69F2" w:rsidRDefault="00B31BAA">
      <w:pPr>
        <w:tabs>
          <w:tab w:val="left" w:pos="1701"/>
          <w:tab w:val="left" w:pos="5059"/>
        </w:tabs>
        <w:spacing w:after="0" w:line="240" w:lineRule="auto"/>
        <w:ind w:firstLine="1701"/>
        <w:jc w:val="both"/>
        <w:rPr>
          <w:rFonts w:eastAsia="Calibri" w:cs="Arial"/>
        </w:rPr>
      </w:pPr>
      <w:r>
        <w:rPr>
          <w:rFonts w:eastAsia="Calibri" w:cs="Arial"/>
        </w:rPr>
        <w:t>Conclui-se que o Projeto de Lei nº 2611, está em condições de tramitar, visto que ade</w:t>
      </w:r>
      <w:r>
        <w:rPr>
          <w:rFonts w:eastAsia="Calibri" w:cs="Arial"/>
        </w:rPr>
        <w:t>quada a iniciativa e acompanhado de justificativa.</w:t>
      </w:r>
    </w:p>
    <w:p w:rsidR="000C69F2" w:rsidRDefault="000C69F2">
      <w:pPr>
        <w:tabs>
          <w:tab w:val="left" w:pos="1701"/>
          <w:tab w:val="left" w:pos="5059"/>
        </w:tabs>
        <w:spacing w:after="0" w:line="240" w:lineRule="auto"/>
        <w:ind w:firstLine="1701"/>
        <w:jc w:val="both"/>
        <w:rPr>
          <w:rFonts w:eastAsia="Calibri" w:cs="Arial"/>
        </w:rPr>
      </w:pPr>
    </w:p>
    <w:p w:rsidR="000C69F2" w:rsidRDefault="00B31BAA">
      <w:pPr>
        <w:tabs>
          <w:tab w:val="left" w:pos="1418"/>
          <w:tab w:val="left" w:pos="5059"/>
        </w:tabs>
        <w:spacing w:after="0" w:line="240" w:lineRule="auto"/>
        <w:jc w:val="center"/>
        <w:rPr>
          <w:rFonts w:eastAsia="Calibri" w:cs="Arial"/>
          <w:b/>
        </w:rPr>
      </w:pPr>
      <w:r>
        <w:rPr>
          <w:rFonts w:eastAsia="Calibri" w:cs="Arial"/>
          <w:b/>
        </w:rPr>
        <w:t>Conclusão do Voto:</w:t>
      </w:r>
    </w:p>
    <w:p w:rsidR="000C69F2" w:rsidRDefault="000C69F2">
      <w:pPr>
        <w:tabs>
          <w:tab w:val="left" w:pos="1418"/>
          <w:tab w:val="left" w:pos="5059"/>
        </w:tabs>
        <w:spacing w:after="0" w:line="240" w:lineRule="auto"/>
        <w:jc w:val="both"/>
        <w:rPr>
          <w:rFonts w:eastAsia="Calibri" w:cs="Arial"/>
        </w:rPr>
      </w:pPr>
    </w:p>
    <w:p w:rsidR="000C69F2" w:rsidRDefault="00B31BAA">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0C69F2" w:rsidRDefault="000C69F2">
      <w:pPr>
        <w:tabs>
          <w:tab w:val="left" w:pos="1701"/>
          <w:tab w:val="left" w:pos="5059"/>
        </w:tabs>
        <w:spacing w:after="0" w:line="240" w:lineRule="auto"/>
        <w:jc w:val="both"/>
        <w:rPr>
          <w:rFonts w:eastAsia="Calibri" w:cs="Arial"/>
        </w:rPr>
      </w:pPr>
    </w:p>
    <w:p w:rsidR="000C69F2" w:rsidRDefault="00B31BAA">
      <w:pPr>
        <w:tabs>
          <w:tab w:val="left" w:pos="1701"/>
          <w:tab w:val="left" w:pos="5059"/>
        </w:tabs>
        <w:spacing w:after="0" w:line="240" w:lineRule="auto"/>
        <w:jc w:val="both"/>
        <w:rPr>
          <w:rFonts w:eastAsia="Calibri" w:cs="Arial"/>
        </w:rPr>
      </w:pPr>
      <w:r>
        <w:rPr>
          <w:rFonts w:eastAsia="Calibri" w:cs="Arial"/>
        </w:rPr>
        <w:tab/>
        <w:t>Salto do Jacuí, em 16 de</w:t>
      </w:r>
      <w:r>
        <w:rPr>
          <w:rFonts w:eastAsia="Calibri" w:cs="Arial"/>
        </w:rPr>
        <w:t xml:space="preserve"> abril de 2020.</w:t>
      </w:r>
    </w:p>
    <w:p w:rsidR="000C69F2" w:rsidRDefault="000C69F2">
      <w:pPr>
        <w:tabs>
          <w:tab w:val="left" w:pos="1701"/>
          <w:tab w:val="left" w:pos="5059"/>
        </w:tabs>
        <w:spacing w:after="0" w:line="240" w:lineRule="auto"/>
        <w:jc w:val="both"/>
        <w:rPr>
          <w:rFonts w:eastAsia="Calibri" w:cs="Arial"/>
        </w:rPr>
      </w:pPr>
    </w:p>
    <w:p w:rsidR="000C69F2" w:rsidRDefault="000C69F2">
      <w:pPr>
        <w:tabs>
          <w:tab w:val="left" w:pos="1701"/>
          <w:tab w:val="left" w:pos="5059"/>
        </w:tabs>
        <w:spacing w:after="0" w:line="240" w:lineRule="auto"/>
        <w:jc w:val="both"/>
        <w:rPr>
          <w:rFonts w:eastAsia="Calibri" w:cs="Arial"/>
        </w:rPr>
      </w:pPr>
    </w:p>
    <w:p w:rsidR="000C69F2" w:rsidRDefault="00B31BAA">
      <w:pPr>
        <w:tabs>
          <w:tab w:val="left" w:pos="1418"/>
          <w:tab w:val="left" w:pos="5059"/>
        </w:tabs>
        <w:spacing w:after="0" w:line="240" w:lineRule="auto"/>
        <w:jc w:val="center"/>
        <w:rPr>
          <w:rFonts w:eastAsia="Calibri" w:cs="Arial"/>
        </w:rPr>
      </w:pPr>
      <w:r>
        <w:rPr>
          <w:rFonts w:eastAsia="Calibri" w:cs="Arial"/>
        </w:rPr>
        <w:t>Vereador Jucimar Borges da Silveira</w:t>
      </w:r>
    </w:p>
    <w:p w:rsidR="000C69F2" w:rsidRDefault="000C69F2">
      <w:pPr>
        <w:tabs>
          <w:tab w:val="left" w:pos="1418"/>
          <w:tab w:val="left" w:pos="5059"/>
        </w:tabs>
        <w:spacing w:after="0" w:line="240" w:lineRule="auto"/>
        <w:jc w:val="both"/>
        <w:rPr>
          <w:rFonts w:eastAsia="Calibri" w:cs="Arial"/>
          <w:b/>
        </w:rPr>
      </w:pPr>
    </w:p>
    <w:p w:rsidR="000C69F2" w:rsidRDefault="00B31BAA">
      <w:pPr>
        <w:tabs>
          <w:tab w:val="left" w:pos="1418"/>
          <w:tab w:val="left" w:pos="5059"/>
        </w:tabs>
        <w:spacing w:after="0" w:line="240" w:lineRule="auto"/>
        <w:jc w:val="both"/>
        <w:rPr>
          <w:rFonts w:eastAsia="Calibri" w:cs="Arial"/>
          <w:b/>
        </w:rPr>
      </w:pPr>
      <w:r>
        <w:rPr>
          <w:rFonts w:eastAsia="Calibri" w:cs="Arial"/>
          <w:b/>
        </w:rPr>
        <w:t>Pelas conclusões:</w:t>
      </w:r>
    </w:p>
    <w:p w:rsidR="000C69F2" w:rsidRDefault="000C69F2">
      <w:pPr>
        <w:tabs>
          <w:tab w:val="left" w:pos="1418"/>
          <w:tab w:val="left" w:pos="5059"/>
        </w:tabs>
        <w:spacing w:after="0" w:line="240" w:lineRule="auto"/>
        <w:rPr>
          <w:rFonts w:eastAsia="Calibri" w:cs="Arial"/>
        </w:rPr>
      </w:pPr>
    </w:p>
    <w:p w:rsidR="000C69F2" w:rsidRDefault="00B31BAA">
      <w:pPr>
        <w:tabs>
          <w:tab w:val="left" w:pos="1418"/>
          <w:tab w:val="left" w:pos="5059"/>
        </w:tabs>
        <w:spacing w:after="0" w:line="240" w:lineRule="auto"/>
        <w:rPr>
          <w:rFonts w:eastAsia="Calibri" w:cs="Calibri"/>
        </w:rPr>
      </w:pPr>
      <w:r>
        <w:rPr>
          <w:rFonts w:eastAsia="Calibri" w:cs="Arial"/>
        </w:rPr>
        <w:t>Vereador Sandro Drum</w:t>
      </w:r>
      <w:r>
        <w:rPr>
          <w:rFonts w:eastAsia="Calibri" w:cs="Arial"/>
        </w:rPr>
        <w:tab/>
        <w:t>Vereador Loreno Feix</w:t>
      </w:r>
    </w:p>
    <w:sectPr w:rsidR="000C69F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BAA" w:rsidRDefault="00B31BAA">
      <w:pPr>
        <w:spacing w:after="0" w:line="240" w:lineRule="auto"/>
      </w:pPr>
      <w:r>
        <w:separator/>
      </w:r>
    </w:p>
  </w:endnote>
  <w:endnote w:type="continuationSeparator" w:id="0">
    <w:p w:rsidR="00B31BAA" w:rsidRDefault="00B3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BAA" w:rsidRDefault="00B31BAA">
      <w:pPr>
        <w:spacing w:after="0" w:line="240" w:lineRule="auto"/>
      </w:pPr>
      <w:r>
        <w:separator/>
      </w:r>
    </w:p>
  </w:footnote>
  <w:footnote w:type="continuationSeparator" w:id="0">
    <w:p w:rsidR="00B31BAA" w:rsidRDefault="00B31B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F2"/>
    <w:rsid w:val="000C69F2"/>
    <w:rsid w:val="008F2DC4"/>
    <w:rsid w:val="00B31B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803D6-E262-4E76-A05A-C07775E6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ECE58-D8BC-4EAB-893F-1FE0DB53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1608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2020-02-03T11:26:00Z</cp:lastPrinted>
  <dcterms:created xsi:type="dcterms:W3CDTF">2020-04-21T22:55:00Z</dcterms:created>
  <dcterms:modified xsi:type="dcterms:W3CDTF">2020-04-21T22:55:00Z</dcterms:modified>
</cp:coreProperties>
</file>