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D8A" w:rsidRDefault="00C31D8A">
      <w:pPr>
        <w:tabs>
          <w:tab w:val="left" w:pos="1418"/>
          <w:tab w:val="left" w:pos="5059"/>
        </w:tabs>
        <w:spacing w:after="0" w:line="240" w:lineRule="auto"/>
        <w:jc w:val="center"/>
        <w:rPr>
          <w:rFonts w:eastAsia="Calibri" w:cs="Arial"/>
          <w:b/>
        </w:rPr>
      </w:pPr>
      <w:bookmarkStart w:id="0" w:name="_GoBack"/>
      <w:bookmarkEnd w:id="0"/>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COMISSÃO DE ORÇAMENTO E FINANÇAS</w:t>
      </w: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23/2020</w:t>
      </w:r>
    </w:p>
    <w:p w:rsidR="00C31D8A" w:rsidRDefault="000F0299">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7137/2020</w:t>
      </w:r>
      <w:r>
        <w:rPr>
          <w:rFonts w:eastAsia="Calibri" w:cs="Arial"/>
        </w:rPr>
        <w:tab/>
        <w:t xml:space="preserve">                             </w:t>
      </w:r>
      <w:r>
        <w:rPr>
          <w:rFonts w:eastAsia="Calibri" w:cs="Arial"/>
          <w:b/>
        </w:rPr>
        <w:t>Data:</w:t>
      </w:r>
      <w:r>
        <w:rPr>
          <w:rFonts w:eastAsia="Calibri" w:cs="Arial"/>
        </w:rPr>
        <w:t xml:space="preserve"> 18 de março de 2020</w:t>
      </w:r>
    </w:p>
    <w:p w:rsidR="00C31D8A" w:rsidRDefault="000F029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2609/2020</w:t>
      </w:r>
      <w:r>
        <w:rPr>
          <w:rFonts w:eastAsia="Calibri" w:cs="Arial"/>
        </w:rPr>
        <w:tab/>
        <w:t xml:space="preserve">                                                                        </w:t>
      </w:r>
      <w:r>
        <w:rPr>
          <w:rFonts w:eastAsia="Calibri" w:cs="Arial"/>
          <w:b/>
        </w:rPr>
        <w:t>Autor:</w:t>
      </w:r>
      <w:r>
        <w:rPr>
          <w:rFonts w:eastAsia="Calibri" w:cs="Arial"/>
        </w:rPr>
        <w:t xml:space="preserve"> Poder Executivo</w:t>
      </w:r>
    </w:p>
    <w:p w:rsidR="00C31D8A" w:rsidRDefault="000F029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C31D8A" w:rsidRDefault="000F0299">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 xml:space="preserve">Autoriza o Poder Executivo municipal a realizar a abertura de crédito especial no valor de R$ 44.948,66 (quarenta e quatro mil novecentos e </w:t>
      </w:r>
      <w:r>
        <w:rPr>
          <w:rFonts w:eastAsia="Calibri" w:cs="Arial"/>
          <w:bCs/>
        </w:rPr>
        <w:t>quarenta e oito reais e sessenta e seis centavos) e dá outras providências.</w:t>
      </w:r>
    </w:p>
    <w:p w:rsidR="00C31D8A" w:rsidRDefault="000F0299">
      <w:pPr>
        <w:tabs>
          <w:tab w:val="left" w:pos="1418"/>
          <w:tab w:val="left" w:pos="5059"/>
        </w:tabs>
        <w:spacing w:after="0" w:line="240" w:lineRule="auto"/>
        <w:jc w:val="center"/>
        <w:rPr>
          <w:rFonts w:eastAsia="Calibri" w:cs="Arial"/>
          <w:b/>
        </w:rPr>
      </w:pPr>
      <w:r>
        <w:rPr>
          <w:rFonts w:eastAsia="Calibri" w:cs="Arial"/>
          <w:b/>
        </w:rPr>
        <w:t>Relatório:</w:t>
      </w: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objetivo autorizar o Poder Executivo municipal a realizar a abertura de crédito </w:t>
      </w:r>
      <w:r>
        <w:rPr>
          <w:rFonts w:eastAsia="Calibri" w:cs="Arial"/>
        </w:rPr>
        <w:t>especial no valor de R$ 44.948,66 (quarenta e quatro mil novecentos e quarenta e oito reais e sessenta e seis centavos).</w:t>
      </w:r>
    </w:p>
    <w:p w:rsidR="00C31D8A" w:rsidRDefault="00C31D8A">
      <w:pPr>
        <w:tabs>
          <w:tab w:val="left" w:pos="1701"/>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Análise:</w:t>
      </w: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w:t>
      </w:r>
      <w:r>
        <w:rPr>
          <w:rFonts w:eastAsia="Calibri" w:cs="Arial"/>
        </w:rPr>
        <w:t>al.</w:t>
      </w:r>
    </w:p>
    <w:p w:rsidR="00C31D8A" w:rsidRDefault="00C31D8A">
      <w:pPr>
        <w:tabs>
          <w:tab w:val="left" w:pos="1701"/>
          <w:tab w:val="left" w:pos="5059"/>
        </w:tabs>
        <w:spacing w:after="0" w:line="240" w:lineRule="auto"/>
        <w:ind w:firstLine="1701"/>
        <w:jc w:val="both"/>
        <w:rPr>
          <w:rFonts w:eastAsia="Calibri" w:cs="Arial"/>
        </w:rPr>
      </w:pPr>
    </w:p>
    <w:p w:rsidR="00C31D8A" w:rsidRDefault="000F0299">
      <w:pPr>
        <w:tabs>
          <w:tab w:val="left" w:pos="1701"/>
          <w:tab w:val="left" w:pos="5059"/>
        </w:tabs>
        <w:spacing w:after="0" w:line="240" w:lineRule="auto"/>
        <w:ind w:firstLine="1701"/>
        <w:jc w:val="both"/>
        <w:rPr>
          <w:rFonts w:eastAsia="Calibri" w:cs="Arial"/>
        </w:rPr>
      </w:pPr>
      <w:r>
        <w:rPr>
          <w:rFonts w:eastAsia="Calibri" w:cs="Arial"/>
        </w:rPr>
        <w:t>Quanto ao conteúdo, dispõe de sobras de recursos de emendas parlamentares, conforme proposta do Ministério da Saúde para a aquisição de equipamentos/ material permanente número 12193.806000/1140-02 e proposta 12193.806000/1150-01. Estes recursos serão</w:t>
      </w:r>
      <w:r>
        <w:rPr>
          <w:rFonts w:eastAsia="Calibri" w:cs="Arial"/>
        </w:rPr>
        <w:t xml:space="preserve"> usados para aquisição de equipamentos e materiais permanentes financiáveis para o SUS-RENEM. A aquisição foi devidamente aprovada pelo Conselho Municipal de Saúde, conforme cópia anexa ao Projeto de Lei.</w:t>
      </w:r>
    </w:p>
    <w:p w:rsidR="00C31D8A" w:rsidRDefault="00C31D8A">
      <w:pPr>
        <w:tabs>
          <w:tab w:val="left" w:pos="1701"/>
          <w:tab w:val="left" w:pos="5059"/>
        </w:tabs>
        <w:spacing w:after="0" w:line="240" w:lineRule="auto"/>
        <w:ind w:firstLine="1701"/>
        <w:jc w:val="both"/>
        <w:rPr>
          <w:rFonts w:eastAsia="Calibri" w:cs="Arial"/>
        </w:rPr>
      </w:pPr>
    </w:p>
    <w:p w:rsidR="00C31D8A" w:rsidRDefault="000F0299">
      <w:pPr>
        <w:tabs>
          <w:tab w:val="left" w:pos="1701"/>
          <w:tab w:val="left" w:pos="5059"/>
        </w:tabs>
        <w:spacing w:after="0" w:line="240" w:lineRule="auto"/>
        <w:ind w:firstLine="1701"/>
        <w:jc w:val="both"/>
        <w:rPr>
          <w:rFonts w:eastAsia="Calibri" w:cs="Arial"/>
        </w:rPr>
      </w:pPr>
      <w:r>
        <w:rPr>
          <w:rFonts w:eastAsia="Calibri" w:cs="Arial"/>
        </w:rPr>
        <w:t>O Projeto de Lei compreende os requisitos necessár</w:t>
      </w:r>
      <w:r>
        <w:rPr>
          <w:rFonts w:eastAsia="Calibri" w:cs="Arial"/>
        </w:rPr>
        <w:t>ios para a abertura de crédito adicional especial, estando sob o respaldo do art. 41, inciso II, e do art. 43, § 1o, incisos I e II da Lei no 4.320, de 1964.</w:t>
      </w:r>
    </w:p>
    <w:p w:rsidR="00C31D8A" w:rsidRDefault="00C31D8A">
      <w:pPr>
        <w:tabs>
          <w:tab w:val="left" w:pos="1701"/>
          <w:tab w:val="left" w:pos="5059"/>
        </w:tabs>
        <w:spacing w:after="0" w:line="240" w:lineRule="auto"/>
        <w:ind w:firstLine="1701"/>
        <w:jc w:val="both"/>
        <w:rPr>
          <w:rFonts w:eastAsia="Calibri" w:cs="Arial"/>
        </w:rPr>
      </w:pPr>
    </w:p>
    <w:p w:rsidR="00C31D8A" w:rsidRDefault="000F0299">
      <w:pPr>
        <w:tabs>
          <w:tab w:val="left" w:pos="1701"/>
          <w:tab w:val="left" w:pos="5059"/>
        </w:tabs>
        <w:spacing w:after="0" w:line="240" w:lineRule="auto"/>
        <w:ind w:firstLine="1701"/>
        <w:jc w:val="both"/>
        <w:rPr>
          <w:rFonts w:eastAsia="Calibri" w:cs="Arial"/>
        </w:rPr>
      </w:pPr>
      <w:r>
        <w:rPr>
          <w:rFonts w:eastAsia="Calibri" w:cs="Arial"/>
        </w:rPr>
        <w:t>Conclui-se que o Projeto de Lei nº 2609, está em condições de tramitar, visto que adequada a inic</w:t>
      </w:r>
      <w:r>
        <w:rPr>
          <w:rFonts w:eastAsia="Calibri" w:cs="Arial"/>
        </w:rPr>
        <w:t>iativa e acompanhado de justificativa.</w:t>
      </w:r>
    </w:p>
    <w:p w:rsidR="00C31D8A" w:rsidRDefault="00C31D8A">
      <w:pPr>
        <w:tabs>
          <w:tab w:val="left" w:pos="1701"/>
          <w:tab w:val="left" w:pos="5059"/>
        </w:tabs>
        <w:spacing w:after="0" w:line="240" w:lineRule="auto"/>
        <w:ind w:firstLine="1701"/>
        <w:jc w:val="both"/>
        <w:rPr>
          <w:rFonts w:eastAsia="Calibri" w:cs="Arial"/>
        </w:rPr>
      </w:pPr>
    </w:p>
    <w:p w:rsidR="00C31D8A" w:rsidRDefault="000F0299">
      <w:pPr>
        <w:tabs>
          <w:tab w:val="left" w:pos="1418"/>
          <w:tab w:val="left" w:pos="5059"/>
        </w:tabs>
        <w:spacing w:after="0" w:line="240" w:lineRule="auto"/>
        <w:jc w:val="center"/>
        <w:rPr>
          <w:rFonts w:eastAsia="Calibri" w:cs="Arial"/>
          <w:b/>
        </w:rPr>
      </w:pPr>
      <w:r>
        <w:rPr>
          <w:rFonts w:eastAsia="Calibri" w:cs="Arial"/>
          <w:b/>
        </w:rPr>
        <w:t>Conclusão do Voto:</w:t>
      </w:r>
    </w:p>
    <w:p w:rsidR="00C31D8A" w:rsidRDefault="00C31D8A">
      <w:pPr>
        <w:tabs>
          <w:tab w:val="left" w:pos="1418"/>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C31D8A" w:rsidRDefault="00C31D8A">
      <w:pPr>
        <w:tabs>
          <w:tab w:val="left" w:pos="1701"/>
          <w:tab w:val="left" w:pos="5059"/>
        </w:tabs>
        <w:spacing w:after="0" w:line="240" w:lineRule="auto"/>
        <w:jc w:val="both"/>
        <w:rPr>
          <w:rFonts w:eastAsia="Calibri" w:cs="Arial"/>
        </w:rPr>
      </w:pPr>
    </w:p>
    <w:p w:rsidR="00C31D8A" w:rsidRDefault="00C31D8A">
      <w:pPr>
        <w:tabs>
          <w:tab w:val="left" w:pos="1418"/>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t xml:space="preserve">Sala das Comissões, em 23 de março </w:t>
      </w:r>
      <w:r>
        <w:rPr>
          <w:rFonts w:eastAsia="Calibri" w:cs="Arial"/>
        </w:rPr>
        <w:t>de 2020.</w:t>
      </w:r>
    </w:p>
    <w:p w:rsidR="00C31D8A" w:rsidRDefault="00C31D8A">
      <w:pPr>
        <w:tabs>
          <w:tab w:val="left" w:pos="1701"/>
          <w:tab w:val="left" w:pos="5059"/>
        </w:tabs>
        <w:spacing w:after="0" w:line="240" w:lineRule="auto"/>
        <w:jc w:val="both"/>
        <w:rPr>
          <w:rFonts w:eastAsia="Calibri" w:cs="Arial"/>
        </w:rPr>
      </w:pPr>
    </w:p>
    <w:p w:rsidR="00C31D8A" w:rsidRDefault="000F0299">
      <w:pPr>
        <w:tabs>
          <w:tab w:val="left" w:pos="1418"/>
          <w:tab w:val="left" w:pos="5059"/>
        </w:tabs>
        <w:spacing w:after="0" w:line="240" w:lineRule="auto"/>
        <w:jc w:val="center"/>
        <w:rPr>
          <w:rFonts w:eastAsia="Calibri" w:cs="Arial"/>
        </w:rPr>
      </w:pPr>
      <w:r>
        <w:rPr>
          <w:rFonts w:eastAsia="Calibri" w:cs="Arial"/>
        </w:rPr>
        <w:t>Vereador Jucimar Borges da Silveira</w:t>
      </w:r>
    </w:p>
    <w:p w:rsidR="00C31D8A" w:rsidRDefault="00C31D8A">
      <w:pPr>
        <w:tabs>
          <w:tab w:val="left" w:pos="1418"/>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both"/>
        <w:rPr>
          <w:rFonts w:eastAsia="Calibri" w:cs="Arial"/>
          <w:b/>
        </w:rPr>
      </w:pPr>
      <w:r>
        <w:rPr>
          <w:rFonts w:eastAsia="Calibri" w:cs="Arial"/>
          <w:b/>
        </w:rPr>
        <w:t>Pelas conclusões:</w:t>
      </w:r>
    </w:p>
    <w:p w:rsidR="00C31D8A" w:rsidRDefault="00C31D8A">
      <w:pPr>
        <w:tabs>
          <w:tab w:val="left" w:pos="1418"/>
          <w:tab w:val="left" w:pos="5059"/>
        </w:tabs>
        <w:spacing w:after="0" w:line="240" w:lineRule="auto"/>
        <w:rPr>
          <w:rFonts w:eastAsia="Calibri" w:cs="Arial"/>
        </w:rPr>
      </w:pPr>
    </w:p>
    <w:p w:rsidR="00C31D8A" w:rsidRDefault="000F0299">
      <w:pPr>
        <w:tabs>
          <w:tab w:val="left" w:pos="1418"/>
          <w:tab w:val="left" w:pos="5059"/>
        </w:tabs>
        <w:spacing w:after="0" w:line="240" w:lineRule="auto"/>
        <w:rPr>
          <w:rFonts w:eastAsia="Calibri" w:cs="Calibri"/>
        </w:rPr>
      </w:pPr>
      <w:r>
        <w:rPr>
          <w:rFonts w:eastAsia="Calibri" w:cs="Arial"/>
        </w:rPr>
        <w:t>Vereador Sandro Drum</w:t>
      </w:r>
      <w:r>
        <w:rPr>
          <w:rFonts w:eastAsia="Calibri" w:cs="Arial"/>
        </w:rPr>
        <w:tab/>
        <w:t>Vereador Loreno Feix</w:t>
      </w:r>
    </w:p>
    <w:sectPr w:rsidR="00C31D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299" w:rsidRDefault="000F0299">
      <w:pPr>
        <w:spacing w:after="0" w:line="240" w:lineRule="auto"/>
      </w:pPr>
      <w:r>
        <w:separator/>
      </w:r>
    </w:p>
  </w:endnote>
  <w:endnote w:type="continuationSeparator" w:id="0">
    <w:p w:rsidR="000F0299" w:rsidRDefault="000F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299" w:rsidRDefault="000F0299">
      <w:pPr>
        <w:spacing w:after="0" w:line="240" w:lineRule="auto"/>
      </w:pPr>
      <w:r>
        <w:separator/>
      </w:r>
    </w:p>
  </w:footnote>
  <w:footnote w:type="continuationSeparator" w:id="0">
    <w:p w:rsidR="000F0299" w:rsidRDefault="000F0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8A"/>
    <w:rsid w:val="000F0299"/>
    <w:rsid w:val="00C31D8A"/>
    <w:rsid w:val="00CC1A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3AA05-0648-489A-8D81-0C0D5FE9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9BEB8-B40B-4A7F-86DF-E6FBA1F5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2020-02-03T11:26:00Z</cp:lastPrinted>
  <dcterms:created xsi:type="dcterms:W3CDTF">2020-03-24T14:19:00Z</dcterms:created>
  <dcterms:modified xsi:type="dcterms:W3CDTF">2020-03-24T14:19:00Z</dcterms:modified>
</cp:coreProperties>
</file>