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7096/2020</w:t>
      </w:r>
      <w:r>
        <w:rPr>
          <w:rFonts w:eastAsia="Calibri" w:cs="Arial"/>
        </w:rPr>
        <w:tab/>
        <w:t xml:space="preserve">                             </w:t>
      </w:r>
      <w:r>
        <w:rPr>
          <w:rFonts w:eastAsia="Calibri" w:cs="Arial"/>
          <w:b/>
        </w:rPr>
        <w:t>Data:</w:t>
      </w:r>
      <w:r>
        <w:rPr>
          <w:rFonts w:eastAsia="Calibri" w:cs="Arial"/>
        </w:rPr>
        <w:t xml:space="preserve"> 14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2600/2020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a iniciativa legislativa do projeto está correta, atendendo 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no caso concreto, a proposição intenta a contratação de 06 </w:t>
      </w:r>
      <w:proofErr w:type="gramStart"/>
      <w:r>
        <w:rPr>
          <w:rFonts w:eastAsia="Calibri" w:cs="Arial"/>
        </w:rPr>
        <w:t>monitores(</w:t>
      </w:r>
      <w:proofErr w:type="gramEnd"/>
      <w:r>
        <w:rPr>
          <w:rFonts w:eastAsia="Calibri" w:cs="Arial"/>
        </w:rPr>
        <w:t>as) para desempenhar funções junto as Escolas de Educação Infantil.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apresentada, pelo Poder Executivo, Mensagem Retificativa com o objetivo de inclusão do período de vigência dos contratos.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2600,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fevereiro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6F52-F4BE-4E63-98C8-E04B48E5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2020-02-03T11:26:00Z</cp:lastPrinted>
  <dcterms:created xsi:type="dcterms:W3CDTF">2020-02-24T16:49:00Z</dcterms:created>
  <dcterms:modified xsi:type="dcterms:W3CDTF">2020-02-24T16:50:00Z</dcterms:modified>
</cp:coreProperties>
</file>