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20/2020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7102/2020</w:t>
      </w:r>
      <w:r>
        <w:rPr>
          <w:rFonts w:eastAsia="Calibri" w:cs="Arial"/>
        </w:rPr>
        <w:tab/>
        <w:t xml:space="preserve">                               </w:t>
      </w:r>
      <w:r>
        <w:rPr>
          <w:rFonts w:eastAsia="Calibri" w:cs="Arial"/>
          <w:b/>
        </w:rPr>
        <w:t>Data:</w:t>
      </w:r>
      <w:r>
        <w:rPr>
          <w:rFonts w:eastAsia="Calibri" w:cs="Arial"/>
        </w:rPr>
        <w:t xml:space="preserve"> 20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4/2020</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Altera o art. 5º da Lei Municipal nº 2363, de 14 de março de 2018, que regulamenta e fixa valores a serem pagos a título de diárias aos vereadores e servidores da Câmara Municipal de Vereadores de Salto do Jacuí.</w:t>
      </w:r>
    </w:p>
    <w:p>
      <w:pPr>
        <w:tabs>
          <w:tab w:val="left" w:pos="1418"/>
          <w:tab w:val="left" w:pos="5059"/>
        </w:tabs>
        <w:spacing w:after="0" w:line="240" w:lineRule="auto"/>
        <w:jc w:val="both"/>
        <w:rPr>
          <w:rFonts w:eastAsia="Calibri" w:cs="Arial"/>
          <w:bCs/>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20 de fevereiro de 2020 e tem como objetivo </w:t>
      </w:r>
      <w:r>
        <w:rPr>
          <w:rFonts w:eastAsia="Calibri" w:cs="Arial"/>
          <w:bCs/>
        </w:rPr>
        <w:t>alterar o art. 5º da Lei Municipal nº 2363, de 14 de março de 2018, que regulamenta e fixa valores a serem pagos a título de diárias aos vereadores e servidores da Câmara Municipal de Vereadores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vale ressaltar que a iniciativa legislativa pertence à Mesa Diretora.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a proposição visa a reajustar os valores das diárias e igualar os valores das diárias realizadas fora do Estado.</w:t>
      </w:r>
      <w:r>
        <w:t xml:space="preserve"> </w:t>
      </w:r>
      <w:r>
        <w:rPr>
          <w:rFonts w:eastAsia="Calibri" w:cs="Arial"/>
        </w:rPr>
        <w:t>Necessário registrar que o valor das diárias atende aos princípios constitucionais da proporcionalidade e da razoabilidade.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4,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fevereiro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Vereadora Isabel de Oliveira Elias </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281</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2020-03-02T14:21:00Z</cp:lastPrinted>
  <dcterms:created xsi:type="dcterms:W3CDTF">2020-03-02T14:09:00Z</dcterms:created>
  <dcterms:modified xsi:type="dcterms:W3CDTF">2020-03-02T14:24:00Z</dcterms:modified>
</cp:coreProperties>
</file>