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15/2020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7099/2020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2598/2020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Estabelece o lançamento de IPTU – Imposto Predial Territorial Urbano, desconto para pagamento em parcela única, parcelamento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14 de fevereiro de 2020 e tem como objetivo </w:t>
      </w:r>
      <w:r>
        <w:rPr>
          <w:rFonts w:eastAsia="Calibri" w:cs="Arial"/>
          <w:bCs/>
        </w:rPr>
        <w:t>pedido de autorização para lançamento de IPTU – Imposto Predial Territorial Urbano, desconto para pagamento em parcela única e parcelamento.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Inicialmente, pertinente o objeto da proposição, ora apresentada pelo Poder Executivo, pois o parágrafo único do art. 160 do Código Tributário Nacional, estipula que “</w:t>
      </w:r>
      <w:r>
        <w:rPr>
          <w:rFonts w:eastAsia="Calibri" w:cs="Arial"/>
          <w:i/>
        </w:rPr>
        <w:t>a legislação tributária pode conceder desconto pela antecipação do pagamento, nas condições que estabeleça</w:t>
      </w:r>
      <w:r>
        <w:rPr>
          <w:rFonts w:eastAsia="Calibri" w:cs="Arial"/>
        </w:rPr>
        <w:t xml:space="preserve">”. </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roofErr w:type="gramStart"/>
      <w:r>
        <w:rPr>
          <w:rFonts w:eastAsia="Calibri" w:cs="Arial"/>
        </w:rPr>
        <w:t>Outrossim</w:t>
      </w:r>
      <w:proofErr w:type="gramEnd"/>
      <w:r>
        <w:rPr>
          <w:rFonts w:eastAsia="Calibri" w:cs="Arial"/>
        </w:rPr>
        <w:t xml:space="preserve">, O parcelamento de crédito tributário é legalmente admitido, desde que previsto em lei, conforme autoriza o Código Tributário Nacional, art. 155-A. </w:t>
      </w:r>
      <w:bookmarkStart w:id="0" w:name="_GoBack"/>
      <w:bookmarkEnd w:id="0"/>
      <w:r>
        <w:rPr>
          <w:rFonts w:eastAsia="Calibri" w:cs="Arial"/>
        </w:rPr>
        <w:t>O Município, que detém competência constitucional para a instituição do IPTU, pode editar lei específica autorizando o parcelamento de seus créditos tributários.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a justificativa, o desconto de 10% (dez por cento) para o pagamento à vista é um benefício dado ao Contribuinte, mas que ao mesmo tempo ajuda o Município, pois existe uma antecipação de receita e uma diminuição de custos na cobrança do Imposto, pois é pago de uma só vez. O parcelamento também pretende oportunizar que o pagamento seja mais adequado às condições do contribuinte.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2598,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20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Vereadora Isabel de Oliveira Elias </w:t>
      </w: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2020-02-03T11:48:00Z</cp:lastPrinted>
  <dcterms:created xsi:type="dcterms:W3CDTF">2020-02-24T16:08:00Z</dcterms:created>
  <dcterms:modified xsi:type="dcterms:W3CDTF">2020-02-24T16:21:00Z</dcterms:modified>
</cp:coreProperties>
</file>