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20 DE FEVEREIRO DE 2020.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2597, de 06 de fevereiro de 2020 – </w:t>
      </w:r>
      <w:r>
        <w:rPr>
          <w:bCs/>
          <w:sz w:val="28"/>
          <w:szCs w:val="28"/>
        </w:rPr>
        <w:t>AUTORIZA O PODER EXECUTIVO MUNICIPAL A REALIZAR A ABERTURA DE CRÉDITO ESPECIAL NO VALOR DE R$ 8.771,02 (OITO MIL SETECENTOS E SETENTA E UM REAIS E DOIS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2598, de 07 de fevereiro de 2020 – </w:t>
      </w:r>
      <w:r>
        <w:rPr>
          <w:bCs/>
          <w:sz w:val="28"/>
          <w:szCs w:val="28"/>
        </w:rPr>
        <w:t>ESTABELECE O LANÇAMENTO DE IPTU – IMPOSTO PREDIAL TERRITORIAL URBANO, DESCONTO PARA PAGAMENTO EM PARCELA ÚNICA, PARCELAMENTO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2599, de 11 de fevereiro de 2020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Mensagem Retificativa ao Projeto de Lei do Executivo nº 2599/2020.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2600, de 11 de fevereiro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MUNICIPAL A</w:t>
      </w:r>
      <w:bookmarkStart w:id="0" w:name="_GoBack"/>
      <w:bookmarkEnd w:id="0"/>
      <w:r>
        <w:rPr>
          <w:bCs/>
          <w:sz w:val="28"/>
          <w:szCs w:val="28"/>
        </w:rPr>
        <w:t xml:space="preserve"> REALIZAR PROCESSO SELETIVO SIMPLIFICADO E CONTRATAR POR TEMPO DETERMINADO, POR EXCEPCIONAL INTERESSE </w:t>
      </w:r>
      <w:r>
        <w:rPr>
          <w:bCs/>
          <w:sz w:val="28"/>
          <w:szCs w:val="28"/>
        </w:rPr>
        <w:lastRenderedPageBreak/>
        <w:t>PÚBLICO, NOS TERMOS DO ART.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2600/2020.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</w:rPr>
        <w:t>Projeto de Lei do Executivo nº 2601, de 12 de fevereiro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AUTORIZA O PODER EXECUTIVO MUNICIPAL A CRIAR UM CARGO NA CATEGORIA FUNCIONAL DE PROFESSOR DE MATEMÁTICA ALTERANDO O ARTIGO 3º DA LEI MUNICIPAL Nº 265/1990 E DÁ OUTRAS PROVIDÊNCIAS.</w:t>
      </w:r>
    </w:p>
    <w:p>
      <w:pPr>
        <w:spacing w:line="360" w:lineRule="auto"/>
        <w:jc w:val="both"/>
        <w:rPr>
          <w:bCs/>
          <w:sz w:val="28"/>
          <w:szCs w:val="28"/>
          <w:lang w:val="pt-PT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29E8-1589-4EBF-B1F5-F42B82EC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2020-02-24T17:02:00Z</dcterms:created>
  <dcterms:modified xsi:type="dcterms:W3CDTF">2020-02-24T17:04:00Z</dcterms:modified>
</cp:coreProperties>
</file>