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11/2020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7077/2020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001/2020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o reajuste de salários e vencimentos dos servidores da Câmara Municipal de Salto do Jacuí.</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dispor sobre o reajuste de salários e vencimentos dos servidores da Câmara Municipal de Salto do Jacuí.</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vale ressaltar que a iniciativa legislativa pertence à Mesa Diretora (art. 32, inciso I, do Regimento Interno da Câmara de Salto do Jacuí).</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a proposição intenta conceder reajuste de 2% a todos os servidores da Casa de Leis. Trata-se de decisão de mérito do órgão gestor, diga-se, que está sendo </w:t>
      </w:r>
      <w:proofErr w:type="gramStart"/>
      <w:r>
        <w:rPr>
          <w:rFonts w:eastAsia="Calibri" w:cs="Arial"/>
        </w:rPr>
        <w:t>manejada</w:t>
      </w:r>
      <w:proofErr w:type="gramEnd"/>
      <w:r>
        <w:rPr>
          <w:rFonts w:eastAsia="Calibri" w:cs="Arial"/>
        </w:rPr>
        <w:t xml:space="preserve"> sem afronta ao art. 21, parágrafo único, da LC nº 101/2000 (LRF). Da mesma forma, não atraí o óbice do art. 73, VIII, da Lei Federal nº 9504, de 1997 (Lei Geral das Eleições), desde que a lei seja publicada até </w:t>
      </w:r>
      <w:proofErr w:type="gramStart"/>
      <w:r>
        <w:rPr>
          <w:rFonts w:eastAsia="Calibri" w:cs="Arial"/>
        </w:rPr>
        <w:t>7</w:t>
      </w:r>
      <w:proofErr w:type="gramEnd"/>
      <w:r>
        <w:rPr>
          <w:rFonts w:eastAsia="Calibri" w:cs="Arial"/>
        </w:rPr>
        <w:t xml:space="preserve"> de abril, conforme a Resolução 23.606/2019 do TSE (Calendário Eleitoral – Eleições 2020).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que concerne à retroatividade de efeitos (1º de janeiro de 2020), por estamos no mesmo mês da regra, tem-se pela sua razoabilidade e adequação.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001</w:t>
      </w:r>
      <w:bookmarkStart w:id="0" w:name="_GoBack"/>
      <w:bookmarkEnd w:id="0"/>
      <w:r>
        <w:rPr>
          <w:rFonts w:eastAsia="Calibri" w:cs="Arial"/>
        </w:rPr>
        <w:t>, está em condições de tramitar, visto que adequada a iniciativa e acompanhado de impacto orçamentário-financeiro.</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Vereador José Sérgio de Carvalho</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EF7A-B7AA-4A5F-A415-813882C5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2020-02-03T11:26:00Z</cp:lastPrinted>
  <dcterms:created xsi:type="dcterms:W3CDTF">2020-02-03T13:15:00Z</dcterms:created>
  <dcterms:modified xsi:type="dcterms:W3CDTF">2020-02-03T13:16:00Z</dcterms:modified>
</cp:coreProperties>
</file>