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Ata nº 3/2020 - Comissão de Orçamento e Finanças.</w:t>
      </w:r>
    </w:p>
    <w:p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pt-BR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t-BR"/>
        </w:rPr>
        <w:t>Aos vinte e um dias do mês de fevereiro de dois mil e vinte, às oito horas e trinta minutos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t-BR"/>
        </w:rPr>
        <w:t>,</w:t>
      </w:r>
      <w:r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 reuniram-se na Câmara Municipal de Vereadores, os vereadores Sandro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  <w:lang w:eastAsia="pt-BR"/>
        </w:rPr>
        <w:t>Drum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 e Loreno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  <w:lang w:eastAsia="pt-BR"/>
        </w:rPr>
        <w:t>Feix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t-BR"/>
        </w:rPr>
        <w:t xml:space="preserve">, </w:t>
      </w:r>
      <w:r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membros da Comissão de Orçamento e Finanças, </w:t>
      </w:r>
      <w:r>
        <w:rPr>
          <w:rFonts w:ascii="Times New Roman" w:eastAsia="Calibri" w:hAnsi="Times New Roman" w:cs="Times New Roman"/>
          <w:sz w:val="23"/>
          <w:szCs w:val="23"/>
          <w:lang w:eastAsia="pt-BR"/>
        </w:rPr>
        <w:t xml:space="preserve">para análise e emissão de pareceres aos seguintes Projetos: </w:t>
      </w:r>
      <w:bookmarkStart w:id="1" w:name="a1"/>
      <w:bookmarkEnd w:id="1"/>
      <w:r>
        <w:rPr>
          <w:rFonts w:ascii="Times New Roman" w:eastAsia="Times New Roman" w:hAnsi="Times New Roman" w:cs="Times New Roman"/>
          <w:b/>
          <w:sz w:val="23"/>
          <w:szCs w:val="23"/>
          <w:lang w:val="pt-PT" w:eastAsia="pt-BR"/>
        </w:rPr>
        <w:t xml:space="preserve">Projeto de Lei do Executivo nº 2597, de 06 de fevereiro de 2020 </w:t>
      </w:r>
      <w:r>
        <w:rPr>
          <w:rFonts w:ascii="Times New Roman" w:eastAsia="Times New Roman" w:hAnsi="Times New Roman" w:cs="Times New Roman"/>
          <w:sz w:val="23"/>
          <w:szCs w:val="23"/>
          <w:lang w:val="pt-PT" w:eastAsia="pt-BR"/>
        </w:rPr>
        <w:t>– Autoriza o Poder Executivo municipal a realizar a abertura de crédito especial no valor de R$ 8.771,02 (oito mil setecentos e setenta e um reais e dois centavos) e dá outras providências;</w:t>
      </w:r>
      <w:r>
        <w:rPr>
          <w:rFonts w:ascii="Times New Roman" w:eastAsia="Times New Roman" w:hAnsi="Times New Roman" w:cs="Times New Roman"/>
          <w:b/>
          <w:sz w:val="23"/>
          <w:szCs w:val="23"/>
          <w:lang w:val="pt-PT" w:eastAsia="pt-BR"/>
        </w:rPr>
        <w:t xml:space="preserve"> Projeto de Lei do Executivo nº 2598, de 07 de fevereiro de 2020 </w:t>
      </w:r>
      <w:r>
        <w:rPr>
          <w:rFonts w:ascii="Times New Roman" w:eastAsia="Times New Roman" w:hAnsi="Times New Roman" w:cs="Times New Roman"/>
          <w:sz w:val="23"/>
          <w:szCs w:val="23"/>
          <w:lang w:val="pt-PT" w:eastAsia="pt-BR"/>
        </w:rPr>
        <w:t>– Estabelece o lançamento de IPTU – Imposto Predial Territorial Urbano, desconto para pagamento em parcela única, parcelamento e dá outras providências;</w:t>
      </w:r>
      <w:r>
        <w:rPr>
          <w:rFonts w:ascii="Times New Roman" w:eastAsia="Times New Roman" w:hAnsi="Times New Roman" w:cs="Times New Roman"/>
          <w:b/>
          <w:sz w:val="23"/>
          <w:szCs w:val="23"/>
          <w:lang w:val="pt-PT" w:eastAsia="pt-BR"/>
        </w:rPr>
        <w:t xml:space="preserve"> Projeto de Lei do Executivo nº 2599, de 11 de fevereiro de 2020 </w:t>
      </w:r>
      <w:r>
        <w:rPr>
          <w:rFonts w:ascii="Times New Roman" w:eastAsia="Times New Roman" w:hAnsi="Times New Roman" w:cs="Times New Roman"/>
          <w:sz w:val="23"/>
          <w:szCs w:val="23"/>
          <w:lang w:val="pt-PT" w:eastAsia="pt-BR"/>
        </w:rPr>
        <w:t>– Autoriza a contratação emergencial temporária, por tempo determinado, na forma do artigo 37, IX da Constituição Federal e artigo 76 da Lei Orgânica Municipal e dá outras providências;</w:t>
      </w:r>
      <w:r>
        <w:rPr>
          <w:rFonts w:ascii="Times New Roman" w:eastAsia="Times New Roman" w:hAnsi="Times New Roman" w:cs="Times New Roman"/>
          <w:b/>
          <w:sz w:val="23"/>
          <w:szCs w:val="23"/>
          <w:lang w:val="pt-PT" w:eastAsia="pt-BR"/>
        </w:rPr>
        <w:t xml:space="preserve"> Projeto de Lei do Executivo nº 2600, de 11 de fevereiro de 2020 </w:t>
      </w:r>
      <w:r>
        <w:rPr>
          <w:rFonts w:ascii="Times New Roman" w:eastAsia="Times New Roman" w:hAnsi="Times New Roman" w:cs="Times New Roman"/>
          <w:sz w:val="23"/>
          <w:szCs w:val="23"/>
          <w:lang w:val="pt-PT" w:eastAsia="pt-BR"/>
        </w:rPr>
        <w:t>- Autoriza o Poder Executivo municipal a realizar processo seletivo simplificado e contratar por tempo determinado, por excepcional interesse público, nos termos do art. 37, IX da Constituição Federal e art. 76 da Lei Orgânica Municipal e dá outras providências; e</w:t>
      </w:r>
      <w:r>
        <w:rPr>
          <w:rFonts w:ascii="Times New Roman" w:eastAsia="Times New Roman" w:hAnsi="Times New Roman" w:cs="Times New Roman"/>
          <w:b/>
          <w:sz w:val="23"/>
          <w:szCs w:val="23"/>
          <w:lang w:val="pt-PT" w:eastAsia="pt-BR"/>
        </w:rPr>
        <w:t xml:space="preserve"> Projeto de Lei do Executivo nº 2601, de 12 de fevereiro de 2020 </w:t>
      </w:r>
      <w:r>
        <w:rPr>
          <w:rFonts w:ascii="Times New Roman" w:eastAsia="Times New Roman" w:hAnsi="Times New Roman" w:cs="Times New Roman"/>
          <w:sz w:val="23"/>
          <w:szCs w:val="23"/>
          <w:lang w:val="pt-PT" w:eastAsia="pt-BR"/>
        </w:rPr>
        <w:t xml:space="preserve">– Autoriza o Poder Executivo municipal a criar um cargo na categoria funcional de professor de matemática alterando o artigo 3º da Lei Municipal nº 265/1990 e dá outras providências. </w:t>
      </w:r>
      <w:r>
        <w:rPr>
          <w:rFonts w:ascii="Times New Roman" w:eastAsia="Calibri" w:hAnsi="Times New Roman" w:cs="Times New Roman"/>
          <w:bCs/>
          <w:sz w:val="23"/>
          <w:szCs w:val="23"/>
          <w:lang w:eastAsia="pt-BR"/>
        </w:rPr>
        <w:t xml:space="preserve">Após análise, </w:t>
      </w:r>
      <w:r>
        <w:rPr>
          <w:rFonts w:ascii="Times New Roman" w:eastAsia="Calibri" w:hAnsi="Times New Roman" w:cs="Times New Roman"/>
          <w:b/>
          <w:bCs/>
          <w:sz w:val="23"/>
          <w:szCs w:val="23"/>
          <w:lang w:eastAsia="pt-BR"/>
        </w:rPr>
        <w:t>a Comissão decidiu</w:t>
      </w:r>
      <w:r>
        <w:rPr>
          <w:rFonts w:ascii="Times New Roman" w:eastAsia="Calibri" w:hAnsi="Times New Roman" w:cs="Times New Roman"/>
          <w:bCs/>
          <w:sz w:val="23"/>
          <w:szCs w:val="23"/>
          <w:lang w:eastAsia="pt-BR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3"/>
          <w:szCs w:val="23"/>
          <w:lang w:eastAsia="pt-BR"/>
        </w:rPr>
        <w:t xml:space="preserve">emitir parecer favorável aos Projetos de Lei do Executivo nº 2597, 2598 e 2601/2020 e parecer favorável com Mensagem Retificativa aos Projetos de Lei do Executivo nº 2599 e 2600/2020. </w:t>
      </w:r>
      <w:r>
        <w:rPr>
          <w:rFonts w:ascii="Times New Roman" w:eastAsia="Calibri" w:hAnsi="Times New Roman" w:cs="Times New Roman"/>
          <w:bCs/>
          <w:sz w:val="23"/>
          <w:szCs w:val="23"/>
          <w:lang w:eastAsia="pt-BR"/>
        </w:rPr>
        <w:t>Nada mais havendo a se tratar, foram encerrados os trabalhos e vai a presente Ata lavrada e assinada por quem de direito:</w:t>
      </w:r>
      <w:r>
        <w:rPr>
          <w:rFonts w:ascii="Times New Roman" w:eastAsia="Calibri" w:hAnsi="Times New Roman" w:cs="Times New Roman"/>
          <w:b/>
          <w:bCs/>
          <w:sz w:val="23"/>
          <w:szCs w:val="23"/>
          <w:lang w:eastAsia="pt-BR"/>
        </w:rPr>
        <w:t xml:space="preserve"> </w:t>
      </w:r>
    </w:p>
    <w:p>
      <w:pPr>
        <w:pStyle w:val="SemEspaamento"/>
        <w:spacing w:line="360" w:lineRule="auto"/>
        <w:jc w:val="both"/>
        <w:rPr>
          <w:b/>
          <w:bCs/>
        </w:rPr>
      </w:pPr>
    </w:p>
    <w:sectPr>
      <w:pgSz w:w="11906" w:h="16838"/>
      <w:pgMar w:top="1701" w:right="1021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0AB96-B784-4D0A-A155-1056C9709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4</cp:revision>
  <cp:lastPrinted>2018-11-29T10:43:00Z</cp:lastPrinted>
  <dcterms:created xsi:type="dcterms:W3CDTF">2020-02-24T15:33:00Z</dcterms:created>
  <dcterms:modified xsi:type="dcterms:W3CDTF">2020-02-24T15:36:00Z</dcterms:modified>
</cp:coreProperties>
</file>