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28/2020 -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dez dias do mês de setembro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Projeto de Lei do Executivo nº 2645, de 21 de julho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Institui o Conselho Municipal de Política Cultural de Salto do Jacuí e dá outras providências; </w:t>
      </w:r>
      <w:r>
        <w:rPr>
          <w:rFonts w:ascii="Times New Roman" w:eastAsia="Calibri" w:hAnsi="Times New Roman" w:cs="Times New Roman"/>
          <w:sz w:val="24"/>
          <w:szCs w:val="24"/>
        </w:rPr>
        <w:t>Mensagem Retificativa ao Projeto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Lei do Executivo nº 2645/2020;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Projeto de Lei do Executivo nº 2652, de 20 de agosto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o Poder Executivo Municipal a realizar a abertura de crédito especial no valor de R$ 21.060,00 (vinte e um mil reais e sessenta centavos) e dá outras providências; </w:t>
      </w:r>
      <w:r>
        <w:rPr>
          <w:rFonts w:ascii="Times New Roman" w:eastAsia="Calibri" w:hAnsi="Times New Roman" w:cs="Times New Roman"/>
          <w:sz w:val="24"/>
          <w:szCs w:val="24"/>
        </w:rPr>
        <w:t>Emenda Modificativa ao Projeto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Lei do Executivo nº 2652/2020;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Projeto de Lei do Executivo nº 2653, de 20 de agosto de 2020 –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ltera o art. 36 da Lei Municipal 2489/2019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emitiu parecer favorável ao Projeto de Lei do Executivo nº 2645/2020, com a respectiva Mensagem Retificativa, ao Projeto de Lei do Executivo nº 2652/2020, com a respectiva Emenda Modificativa, e ao Projeto de Lei do Executivo nº 2653/2020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Os Projetos de Lei do Executivo nº 2648 e 2649/2020 ficarão aguardando diligências conforme Ofício nº 134/2020.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DD5F-F871-43EC-B721-FFD40E35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2020-07-27T21:06:00Z</cp:lastPrinted>
  <dcterms:created xsi:type="dcterms:W3CDTF">2020-09-14T20:42:00Z</dcterms:created>
  <dcterms:modified xsi:type="dcterms:W3CDTF">2020-09-14T20:49:00Z</dcterms:modified>
</cp:coreProperties>
</file>