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21/2020 - Comissão de Orçamento e Finanças.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treze dias do mês de julho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 ao seguinte Projeto: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2639, de 09 de julho de 2020 – </w:t>
      </w:r>
      <w:r>
        <w:rPr>
          <w:rFonts w:ascii="Times New Roman" w:eastAsia="Calibri" w:hAnsi="Times New Roman" w:cs="Times New Roman"/>
          <w:sz w:val="24"/>
          <w:szCs w:val="24"/>
        </w:rPr>
        <w:t>dispõe sobre a alteração da Lei M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unicipal 2551/20 e dá outras providências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 Após análise, a Comissão emitiu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491DB-15F4-49B2-8A15-4C311077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2020-05-19T18:02:00Z</cp:lastPrinted>
  <dcterms:created xsi:type="dcterms:W3CDTF">2020-07-13T22:42:00Z</dcterms:created>
  <dcterms:modified xsi:type="dcterms:W3CDTF">2020-07-13T22:42:00Z</dcterms:modified>
</cp:coreProperties>
</file>