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18/2020 -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cinco dias do mês de junho de dois mil e vinte, os vereadores Isabel de Oliveira Elias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Brito, membros da Comissão de Constituição, Justiça e Redação Final, 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2629, de 04 de junho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Autoriza a contratação emergencial temporária, por tempo determinado, na forma do artigo 37, IX da Constituição Federal e artigo 76 da Lei Orgânica Municipal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2631, de 15 de junho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Dispõe sobre a alteração do art. 4° e inciso II da Lei Municipal nº 1.719, de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29 abril 2009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alteração do art. 11 da Lei Municipal nº 866 de 05 de janeiro 2000 e revogação da Lei Municipal nº 2.348, de 05 de dezembro de 2017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2632, de 15 de junho de 2020 – </w:t>
      </w:r>
      <w:r>
        <w:rPr>
          <w:rFonts w:ascii="Times New Roman" w:eastAsia="Calibri" w:hAnsi="Times New Roman" w:cs="Times New Roman"/>
          <w:sz w:val="24"/>
          <w:szCs w:val="24"/>
        </w:rPr>
        <w:t>Altera o artigo 4º, inciso II, alíneas “a” e “e” da Lei Municipal 2304/17, que dispõe sobre a criação do Conselho Municipal de Transporte e Trânsito, e da outras providências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Após análise, a Comissão emitiu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aos Projetos de Lei do Executivo nº 2629 e 2631/2020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Projeto de Lei do Executivo nº 2632/2020 ficará aguardando diligências conforme Ofício nº 94/2020.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81FB-C607-4E46-A27E-7A1C1419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2020-05-19T14:08:00Z</cp:lastPrinted>
  <dcterms:created xsi:type="dcterms:W3CDTF">2020-06-29T21:06:00Z</dcterms:created>
  <dcterms:modified xsi:type="dcterms:W3CDTF">2020-06-29T21:10:00Z</dcterms:modified>
</cp:coreProperties>
</file>