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02 DE JULHO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2634, de 24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sz w:val="28"/>
          <w:szCs w:val="28"/>
          <w:lang w:val="pt-PT"/>
        </w:rPr>
        <w:t xml:space="preserve">DISPÕE </w:t>
      </w:r>
      <w:proofErr w:type="gramStart"/>
      <w:r>
        <w:rPr>
          <w:sz w:val="28"/>
          <w:szCs w:val="28"/>
          <w:lang w:val="pt-PT"/>
        </w:rPr>
        <w:t>SOB INSTALAÇÕES</w:t>
      </w:r>
      <w:proofErr w:type="gramEnd"/>
      <w:r>
        <w:rPr>
          <w:sz w:val="28"/>
          <w:szCs w:val="28"/>
          <w:lang w:val="pt-PT"/>
        </w:rPr>
        <w:t xml:space="preserve"> DE CONDOMÍNIOS HORIZONTAIS FECHADOS EM GLEBAS SITUADAS EM ÁREAS URBANAS E/OU ZONA RURAL.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2635, de 23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sz w:val="28"/>
          <w:szCs w:val="28"/>
          <w:lang w:val="pt-PT"/>
        </w:rPr>
        <w:t>DECLARA PATRIMÔNIO HISTÓRICO E ARTÍSTICO O MARCO DE PEDRA DA CONSTRUÇÃO DA BARRAGEM MAIA FILHO, COMO PARTE RELEVANTE DO PATRIMÔNIO CULTURAL DO MUNICÍPIO DE SALTO DO JACUÍ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6C7A-4951-4CC5-959A-B419B430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2020-07-06T19:41:00Z</dcterms:created>
  <dcterms:modified xsi:type="dcterms:W3CDTF">2020-07-06T19:41:00Z</dcterms:modified>
</cp:coreProperties>
</file>