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r>
        <w:rPr>
          <w:rFonts w:eastAsia="Calibri" w:cs="Arial"/>
          <w:b/>
        </w:rPr>
        <w:t xml:space="preserve">COMISSÃO DE CONSTITUIÇÃO, JUSTIÇA E REDAÇÃO </w:t>
      </w:r>
      <w:proofErr w:type="gramStart"/>
      <w:r>
        <w:rPr>
          <w:rFonts w:eastAsia="Calibri" w:cs="Arial"/>
          <w:b/>
        </w:rPr>
        <w:t>FINAL</w:t>
      </w:r>
      <w:proofErr w:type="gramEnd"/>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both"/>
        <w:rPr>
          <w:rFonts w:eastAsia="Calibri" w:cs="Arial"/>
        </w:rPr>
      </w:pPr>
      <w:r>
        <w:rPr>
          <w:rFonts w:eastAsia="Calibri" w:cs="Arial"/>
          <w:b/>
        </w:rPr>
        <w:t>Parecer:</w:t>
      </w:r>
      <w:r>
        <w:rPr>
          <w:rFonts w:eastAsia="Calibri" w:cs="Arial"/>
        </w:rPr>
        <w:t xml:space="preserve"> 92/2019</w:t>
      </w:r>
    </w:p>
    <w:p>
      <w:pPr>
        <w:tabs>
          <w:tab w:val="left" w:pos="1418"/>
          <w:tab w:val="left" w:pos="4253"/>
        </w:tabs>
        <w:spacing w:after="0" w:line="240" w:lineRule="auto"/>
        <w:jc w:val="both"/>
        <w:rPr>
          <w:rFonts w:eastAsia="Calibri" w:cs="Arial"/>
        </w:rPr>
      </w:pPr>
      <w:r>
        <w:rPr>
          <w:rFonts w:eastAsia="Calibri" w:cs="Arial"/>
          <w:b/>
        </w:rPr>
        <w:t>Processo:</w:t>
      </w:r>
      <w:r>
        <w:rPr>
          <w:rFonts w:eastAsia="Calibri" w:cs="Arial"/>
        </w:rPr>
        <w:t xml:space="preserve"> 7039/2019</w:t>
      </w:r>
      <w:r>
        <w:rPr>
          <w:rFonts w:eastAsia="Calibri" w:cs="Arial"/>
        </w:rPr>
        <w:tab/>
        <w:t xml:space="preserve">                             </w:t>
      </w:r>
      <w:r>
        <w:rPr>
          <w:rFonts w:eastAsia="Calibri" w:cs="Arial"/>
          <w:b/>
        </w:rPr>
        <w:t>Data:</w:t>
      </w:r>
      <w:r>
        <w:rPr>
          <w:rFonts w:eastAsia="Calibri" w:cs="Arial"/>
        </w:rPr>
        <w:t xml:space="preserve"> 02 de dezembro de 2019</w:t>
      </w:r>
    </w:p>
    <w:p>
      <w:pPr>
        <w:tabs>
          <w:tab w:val="left" w:pos="1418"/>
        </w:tabs>
        <w:spacing w:after="0" w:line="240" w:lineRule="auto"/>
        <w:jc w:val="both"/>
        <w:rPr>
          <w:rFonts w:eastAsia="Calibri" w:cs="Arial"/>
        </w:rPr>
      </w:pPr>
      <w:r>
        <w:rPr>
          <w:rFonts w:eastAsia="Calibri" w:cs="Arial"/>
          <w:b/>
        </w:rPr>
        <w:t>Matéria:</w:t>
      </w:r>
      <w:r>
        <w:rPr>
          <w:rFonts w:eastAsia="Calibri" w:cs="Arial"/>
        </w:rPr>
        <w:t xml:space="preserve"> PL 2585/2019</w:t>
      </w:r>
      <w:r>
        <w:rPr>
          <w:rFonts w:eastAsia="Calibri" w:cs="Arial"/>
        </w:rPr>
        <w:tab/>
        <w:t xml:space="preserve">                                                                        </w:t>
      </w:r>
      <w:r>
        <w:rPr>
          <w:rFonts w:eastAsia="Calibri" w:cs="Arial"/>
          <w:b/>
        </w:rPr>
        <w:t>Autor:</w:t>
      </w:r>
      <w:r>
        <w:rPr>
          <w:rFonts w:eastAsia="Calibri" w:cs="Arial"/>
        </w:rPr>
        <w:t xml:space="preserve"> Poder Executivo</w:t>
      </w:r>
    </w:p>
    <w:p>
      <w:pPr>
        <w:tabs>
          <w:tab w:val="left" w:pos="1418"/>
          <w:tab w:val="left" w:pos="4253"/>
        </w:tabs>
        <w:spacing w:after="0" w:line="240" w:lineRule="auto"/>
        <w:jc w:val="both"/>
        <w:rPr>
          <w:rFonts w:eastAsia="Calibri" w:cs="Arial"/>
        </w:rPr>
      </w:pPr>
      <w:r>
        <w:rPr>
          <w:rFonts w:eastAsia="Calibri" w:cs="Arial"/>
          <w:b/>
        </w:rPr>
        <w:t>Relator:</w:t>
      </w:r>
      <w:r>
        <w:rPr>
          <w:rFonts w:eastAsia="Calibri" w:cs="Arial"/>
        </w:rPr>
        <w:t xml:space="preserve"> Vereadora Jane Elizete Ferreira Martins da Silva         </w:t>
      </w:r>
      <w:r>
        <w:rPr>
          <w:rFonts w:eastAsia="Calibri" w:cs="Arial"/>
          <w:b/>
        </w:rPr>
        <w:t>Conclusão do Voto:</w:t>
      </w:r>
      <w:r>
        <w:rPr>
          <w:rFonts w:eastAsia="Calibri" w:cs="Arial"/>
        </w:rPr>
        <w:t xml:space="preserve"> Favorável </w:t>
      </w:r>
    </w:p>
    <w:p>
      <w:pPr>
        <w:tabs>
          <w:tab w:val="left" w:pos="1418"/>
          <w:tab w:val="left" w:pos="5059"/>
        </w:tabs>
        <w:spacing w:after="0" w:line="240" w:lineRule="auto"/>
        <w:jc w:val="both"/>
        <w:rPr>
          <w:rFonts w:eastAsia="Calibri" w:cs="Arial"/>
          <w:bCs/>
        </w:rPr>
      </w:pPr>
      <w:r>
        <w:rPr>
          <w:rFonts w:eastAsia="Calibri" w:cs="Arial"/>
          <w:b/>
        </w:rPr>
        <w:t xml:space="preserve">Ementa: </w:t>
      </w:r>
      <w:r>
        <w:rPr>
          <w:rFonts w:eastAsia="Calibri" w:cs="Arial"/>
          <w:bCs/>
        </w:rPr>
        <w:t>Autoriza o Poder Executivo municipal a receber imóvel por dação em pagamento de crédito não tributário e dá outras providências.</w:t>
      </w:r>
    </w:p>
    <w:p>
      <w:pPr>
        <w:tabs>
          <w:tab w:val="left" w:pos="1418"/>
          <w:tab w:val="left" w:pos="5059"/>
        </w:tabs>
        <w:spacing w:after="0" w:line="240" w:lineRule="auto"/>
        <w:jc w:val="both"/>
        <w:rPr>
          <w:rFonts w:eastAsia="Calibri" w:cs="Arial"/>
          <w:b/>
        </w:rPr>
      </w:pPr>
    </w:p>
    <w:p>
      <w:pPr>
        <w:tabs>
          <w:tab w:val="left" w:pos="1418"/>
          <w:tab w:val="left" w:pos="5059"/>
        </w:tabs>
        <w:spacing w:after="0" w:line="240" w:lineRule="auto"/>
        <w:jc w:val="center"/>
        <w:rPr>
          <w:rFonts w:eastAsia="Calibri" w:cs="Arial"/>
          <w:b/>
        </w:rPr>
      </w:pPr>
      <w:r>
        <w:rPr>
          <w:rFonts w:eastAsia="Calibri" w:cs="Arial"/>
          <w:b/>
        </w:rPr>
        <w:t>Relatório:</w:t>
      </w:r>
    </w:p>
    <w:p>
      <w:pPr>
        <w:tabs>
          <w:tab w:val="left" w:pos="1418"/>
          <w:tab w:val="left" w:pos="5059"/>
        </w:tabs>
        <w:spacing w:after="0" w:line="240" w:lineRule="auto"/>
        <w:jc w:val="center"/>
        <w:rPr>
          <w:rFonts w:eastAsia="Calibri" w:cs="Arial"/>
          <w:b/>
        </w:rPr>
      </w:pPr>
    </w:p>
    <w:p>
      <w:pPr>
        <w:tabs>
          <w:tab w:val="left" w:pos="1701"/>
          <w:tab w:val="left" w:pos="5059"/>
        </w:tabs>
        <w:spacing w:after="0" w:line="240" w:lineRule="auto"/>
        <w:jc w:val="both"/>
        <w:rPr>
          <w:rFonts w:eastAsia="Calibri" w:cs="Arial"/>
          <w:bCs/>
        </w:rPr>
      </w:pPr>
      <w:r>
        <w:rPr>
          <w:rFonts w:eastAsia="Calibri" w:cs="Arial"/>
        </w:rPr>
        <w:tab/>
        <w:t xml:space="preserve">O Projeto de Lei em análise foi apresentado nesta Casa Legislativa no dia 02 de dezembro de 2019 e tem como objetivo </w:t>
      </w:r>
      <w:r>
        <w:rPr>
          <w:rFonts w:eastAsia="Calibri" w:cs="Arial"/>
          <w:bCs/>
        </w:rPr>
        <w:t>autorizar o Poder Executivo municipal a receber imóvel por dação em pagamento de crédito não tributário.</w:t>
      </w:r>
    </w:p>
    <w:p>
      <w:pPr>
        <w:tabs>
          <w:tab w:val="left" w:pos="1701"/>
          <w:tab w:val="left" w:pos="5059"/>
        </w:tabs>
        <w:spacing w:after="0" w:line="240" w:lineRule="auto"/>
        <w:jc w:val="both"/>
        <w:rPr>
          <w:rFonts w:eastAsia="Calibri" w:cs="Arial"/>
          <w:b/>
        </w:rPr>
      </w:pPr>
    </w:p>
    <w:p>
      <w:pPr>
        <w:tabs>
          <w:tab w:val="left" w:pos="1418"/>
          <w:tab w:val="left" w:pos="5059"/>
        </w:tabs>
        <w:spacing w:after="0" w:line="240" w:lineRule="auto"/>
        <w:jc w:val="center"/>
        <w:rPr>
          <w:rFonts w:eastAsia="Calibri" w:cs="Arial"/>
          <w:b/>
        </w:rPr>
      </w:pPr>
      <w:r>
        <w:rPr>
          <w:rFonts w:eastAsia="Calibri" w:cs="Arial"/>
          <w:b/>
        </w:rPr>
        <w:t>Análise:</w:t>
      </w:r>
    </w:p>
    <w:p>
      <w:pPr>
        <w:tabs>
          <w:tab w:val="left" w:pos="1418"/>
          <w:tab w:val="left" w:pos="5059"/>
        </w:tabs>
        <w:spacing w:after="0" w:line="240" w:lineRule="auto"/>
        <w:jc w:val="center"/>
        <w:rPr>
          <w:rFonts w:eastAsia="Calibri" w:cs="Arial"/>
          <w:b/>
        </w:rPr>
      </w:pPr>
    </w:p>
    <w:p>
      <w:pPr>
        <w:tabs>
          <w:tab w:val="left" w:pos="1701"/>
          <w:tab w:val="left" w:pos="5059"/>
        </w:tabs>
        <w:spacing w:after="0" w:line="240" w:lineRule="auto"/>
        <w:ind w:firstLine="1701"/>
        <w:jc w:val="both"/>
        <w:rPr>
          <w:rFonts w:eastAsia="Calibri" w:cs="Arial"/>
        </w:rPr>
      </w:pPr>
      <w:r>
        <w:rPr>
          <w:rFonts w:eastAsia="Calibri" w:cs="Arial"/>
        </w:rPr>
        <w:t>Na análise, identifica-se que o</w:t>
      </w:r>
      <w:bookmarkStart w:id="0" w:name="_GoBack"/>
      <w:bookmarkEnd w:id="0"/>
      <w:r>
        <w:rPr>
          <w:rFonts w:eastAsia="Calibri" w:cs="Arial"/>
        </w:rPr>
        <w:t xml:space="preserve"> Projeto de Lei visa autorizar o Município a receber um imóvel como parte de pagamento de um crédito que lhe é devido.</w:t>
      </w:r>
      <w:r>
        <w:t xml:space="preserve"> </w:t>
      </w:r>
      <w:r>
        <w:rPr>
          <w:rFonts w:eastAsia="Calibri" w:cs="Arial"/>
        </w:rPr>
        <w:t>Tendo em vista que o credor é o Município e ao Prefeito cabe a</w:t>
      </w:r>
      <w:r>
        <w:rPr>
          <w:rFonts w:eastAsia="Calibri" w:cs="Arial"/>
        </w:rPr>
        <w:t xml:space="preserve"> </w:t>
      </w:r>
      <w:r>
        <w:rPr>
          <w:rFonts w:eastAsia="Calibri" w:cs="Arial"/>
        </w:rPr>
        <w:t xml:space="preserve">administração dos bens municipais, adequada </w:t>
      </w:r>
      <w:proofErr w:type="gramStart"/>
      <w:r>
        <w:rPr>
          <w:rFonts w:eastAsia="Calibri" w:cs="Arial"/>
        </w:rPr>
        <w:t>a</w:t>
      </w:r>
      <w:proofErr w:type="gramEnd"/>
      <w:r>
        <w:rPr>
          <w:rFonts w:eastAsia="Calibri" w:cs="Arial"/>
        </w:rPr>
        <w:t xml:space="preserve"> in</w:t>
      </w:r>
      <w:r>
        <w:rPr>
          <w:rFonts w:eastAsia="Calibri" w:cs="Arial"/>
        </w:rPr>
        <w:t>i</w:t>
      </w:r>
      <w:r>
        <w:rPr>
          <w:rFonts w:eastAsia="Calibri" w:cs="Arial"/>
        </w:rPr>
        <w:t>ciativa.</w:t>
      </w:r>
      <w:r>
        <w:t xml:space="preserve"> </w:t>
      </w:r>
      <w:r>
        <w:rPr>
          <w:rFonts w:eastAsia="Calibri" w:cs="Arial"/>
        </w:rPr>
        <w:t>Cumpre esclarecer que a medida está prevista na Lei Orgânica Municipal.</w:t>
      </w:r>
    </w:p>
    <w:p>
      <w:pPr>
        <w:tabs>
          <w:tab w:val="left" w:pos="1701"/>
          <w:tab w:val="left" w:pos="5059"/>
        </w:tabs>
        <w:spacing w:after="0" w:line="240" w:lineRule="auto"/>
        <w:ind w:firstLine="1701"/>
        <w:jc w:val="both"/>
        <w:rPr>
          <w:rFonts w:eastAsia="Calibri" w:cs="Arial"/>
        </w:rPr>
      </w:pPr>
    </w:p>
    <w:p>
      <w:pPr>
        <w:tabs>
          <w:tab w:val="left" w:pos="1701"/>
          <w:tab w:val="left" w:pos="5059"/>
        </w:tabs>
        <w:spacing w:after="0" w:line="240" w:lineRule="auto"/>
        <w:ind w:firstLine="1701"/>
        <w:jc w:val="both"/>
        <w:rPr>
          <w:rFonts w:eastAsia="Calibri" w:cs="Arial"/>
        </w:rPr>
      </w:pPr>
      <w:r>
        <w:rPr>
          <w:rFonts w:eastAsia="Calibri" w:cs="Arial"/>
        </w:rPr>
        <w:t>Conclui-se que o Projeto de Lei nº 2585, está em condições de tramitar, visto que adequada a iniciativa e acompanhado de justificativa.</w:t>
      </w:r>
    </w:p>
    <w:p>
      <w:pPr>
        <w:tabs>
          <w:tab w:val="left" w:pos="1701"/>
          <w:tab w:val="left" w:pos="5059"/>
        </w:tabs>
        <w:spacing w:after="0" w:line="240" w:lineRule="auto"/>
        <w:ind w:firstLine="1701"/>
        <w:jc w:val="both"/>
        <w:rPr>
          <w:rFonts w:eastAsia="Calibri" w:cs="Arial"/>
        </w:rPr>
      </w:pPr>
    </w:p>
    <w:p>
      <w:pPr>
        <w:tabs>
          <w:tab w:val="left" w:pos="1418"/>
          <w:tab w:val="left" w:pos="5059"/>
        </w:tabs>
        <w:spacing w:after="0" w:line="240" w:lineRule="auto"/>
        <w:jc w:val="center"/>
        <w:rPr>
          <w:rFonts w:eastAsia="Calibri" w:cs="Arial"/>
          <w:b/>
        </w:rPr>
      </w:pPr>
      <w:r>
        <w:rPr>
          <w:rFonts w:eastAsia="Calibri" w:cs="Arial"/>
          <w:b/>
        </w:rPr>
        <w:t>Conclusão do Voto:</w:t>
      </w:r>
    </w:p>
    <w:p>
      <w:pPr>
        <w:tabs>
          <w:tab w:val="left" w:pos="1418"/>
          <w:tab w:val="left" w:pos="5059"/>
        </w:tabs>
        <w:spacing w:after="0" w:line="240" w:lineRule="auto"/>
        <w:jc w:val="both"/>
        <w:rPr>
          <w:rFonts w:eastAsia="Calibri" w:cs="Arial"/>
        </w:rPr>
      </w:pPr>
    </w:p>
    <w:p>
      <w:pPr>
        <w:tabs>
          <w:tab w:val="left" w:pos="1701"/>
          <w:tab w:val="left" w:pos="5059"/>
        </w:tabs>
        <w:spacing w:after="0" w:line="240" w:lineRule="auto"/>
        <w:jc w:val="both"/>
        <w:rPr>
          <w:rFonts w:eastAsia="Calibri" w:cs="Arial"/>
        </w:rPr>
      </w:pPr>
      <w:r>
        <w:rPr>
          <w:rFonts w:eastAsia="Calibri" w:cs="Arial"/>
        </w:rPr>
        <w:tab/>
        <w:t>Diante dos fundamentos expostos, esta Relatoria, depois de debate realizado na Comissão disponibiliza o presente voto favorável.</w:t>
      </w:r>
    </w:p>
    <w:p>
      <w:pPr>
        <w:tabs>
          <w:tab w:val="left" w:pos="1418"/>
          <w:tab w:val="left" w:pos="5059"/>
        </w:tabs>
        <w:spacing w:after="0" w:line="240" w:lineRule="auto"/>
        <w:jc w:val="both"/>
        <w:rPr>
          <w:rFonts w:eastAsia="Calibri" w:cs="Arial"/>
        </w:rPr>
      </w:pPr>
    </w:p>
    <w:p>
      <w:pPr>
        <w:tabs>
          <w:tab w:val="left" w:pos="1701"/>
          <w:tab w:val="left" w:pos="5059"/>
        </w:tabs>
        <w:spacing w:after="0" w:line="240" w:lineRule="auto"/>
        <w:jc w:val="both"/>
        <w:rPr>
          <w:rFonts w:eastAsia="Calibri" w:cs="Arial"/>
        </w:rPr>
      </w:pPr>
      <w:r>
        <w:rPr>
          <w:rFonts w:eastAsia="Calibri" w:cs="Arial"/>
        </w:rPr>
        <w:tab/>
        <w:t>Sala das Comissões, em 13 de dezembro de 2019.</w:t>
      </w:r>
    </w:p>
    <w:p>
      <w:pPr>
        <w:tabs>
          <w:tab w:val="left" w:pos="1701"/>
          <w:tab w:val="left" w:pos="5059"/>
        </w:tabs>
        <w:spacing w:after="0" w:line="240" w:lineRule="auto"/>
        <w:jc w:val="both"/>
        <w:rPr>
          <w:rFonts w:eastAsia="Calibri" w:cs="Arial"/>
        </w:rPr>
      </w:pPr>
      <w:r>
        <w:rPr>
          <w:rFonts w:eastAsia="Calibri" w:cs="Arial"/>
        </w:rPr>
        <w:tab/>
      </w:r>
    </w:p>
    <w:p>
      <w:pPr>
        <w:tabs>
          <w:tab w:val="left" w:pos="1701"/>
          <w:tab w:val="left" w:pos="5059"/>
        </w:tabs>
        <w:spacing w:after="0" w:line="240" w:lineRule="auto"/>
        <w:jc w:val="both"/>
        <w:rPr>
          <w:rFonts w:eastAsia="Calibri" w:cs="Arial"/>
        </w:rPr>
      </w:pPr>
    </w:p>
    <w:p>
      <w:pPr>
        <w:tabs>
          <w:tab w:val="left" w:pos="1701"/>
          <w:tab w:val="left" w:pos="5059"/>
        </w:tabs>
        <w:spacing w:after="0" w:line="240" w:lineRule="auto"/>
        <w:jc w:val="both"/>
        <w:rPr>
          <w:rFonts w:eastAsia="Calibri" w:cs="Arial"/>
        </w:rPr>
      </w:pPr>
      <w:r>
        <w:rPr>
          <w:rFonts w:eastAsia="Calibri" w:cs="Arial"/>
        </w:rPr>
        <w:tab/>
        <w:t>Vereadora Jane Elizete Ferreira Martins da Silva</w:t>
      </w:r>
    </w:p>
    <w:p>
      <w:pPr>
        <w:tabs>
          <w:tab w:val="left" w:pos="1418"/>
          <w:tab w:val="left" w:pos="5059"/>
        </w:tabs>
        <w:spacing w:after="0" w:line="240" w:lineRule="auto"/>
        <w:jc w:val="both"/>
        <w:rPr>
          <w:rFonts w:eastAsia="Calibri" w:cs="Arial"/>
        </w:rPr>
      </w:pPr>
    </w:p>
    <w:p>
      <w:pPr>
        <w:tabs>
          <w:tab w:val="left" w:pos="1418"/>
          <w:tab w:val="left" w:pos="5059"/>
        </w:tabs>
        <w:spacing w:after="0" w:line="240" w:lineRule="auto"/>
        <w:jc w:val="both"/>
        <w:rPr>
          <w:rFonts w:eastAsia="Calibri" w:cs="Arial"/>
          <w:b/>
        </w:rPr>
      </w:pPr>
    </w:p>
    <w:p>
      <w:pPr>
        <w:tabs>
          <w:tab w:val="left" w:pos="1418"/>
          <w:tab w:val="left" w:pos="5059"/>
        </w:tabs>
        <w:spacing w:after="0" w:line="240" w:lineRule="auto"/>
        <w:jc w:val="both"/>
        <w:rPr>
          <w:rFonts w:eastAsia="Calibri" w:cs="Arial"/>
          <w:b/>
        </w:rPr>
      </w:pPr>
      <w:r>
        <w:rPr>
          <w:rFonts w:eastAsia="Calibri" w:cs="Arial"/>
          <w:b/>
        </w:rPr>
        <w:t>Pelas conclusões:</w:t>
      </w:r>
    </w:p>
    <w:p>
      <w:pPr>
        <w:tabs>
          <w:tab w:val="left" w:pos="1418"/>
          <w:tab w:val="left" w:pos="5059"/>
        </w:tabs>
        <w:spacing w:after="0" w:line="240" w:lineRule="auto"/>
        <w:jc w:val="both"/>
        <w:rPr>
          <w:rFonts w:eastAsia="Calibri" w:cs="Arial"/>
        </w:rPr>
      </w:pPr>
    </w:p>
    <w:p>
      <w:pPr>
        <w:tabs>
          <w:tab w:val="left" w:pos="1418"/>
          <w:tab w:val="left" w:pos="5059"/>
        </w:tabs>
        <w:spacing w:after="0" w:line="240" w:lineRule="auto"/>
        <w:jc w:val="both"/>
        <w:rPr>
          <w:rFonts w:eastAsia="Calibri" w:cs="Calibri"/>
        </w:rPr>
      </w:pPr>
      <w:r>
        <w:rPr>
          <w:rFonts w:eastAsia="Calibri" w:cs="Arial"/>
        </w:rPr>
        <w:t>Vereadora Isabel de Oliveira Elias</w:t>
      </w:r>
      <w:r>
        <w:rPr>
          <w:rFonts w:eastAsia="Calibri" w:cs="Arial"/>
        </w:rPr>
        <w:tab/>
        <w:t xml:space="preserve">        Vereador Teodoro Jair </w:t>
      </w:r>
      <w:proofErr w:type="spellStart"/>
      <w:r>
        <w:rPr>
          <w:rFonts w:eastAsia="Calibri" w:cs="Arial"/>
        </w:rPr>
        <w:t>Dessbessel</w:t>
      </w:r>
      <w:proofErr w:type="spellEnd"/>
    </w:p>
    <w:sectPr>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D85CD8"/>
    <w:multiLevelType w:val="hybridMultilevel"/>
    <w:tmpl w:val="42E0F590"/>
    <w:lvl w:ilvl="0" w:tplc="5298E17E">
      <w:start w:val="1"/>
      <w:numFmt w:val="decimal"/>
      <w:lvlText w:val="%1."/>
      <w:lvlJc w:val="left"/>
      <w:pPr>
        <w:ind w:left="2055" w:hanging="169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 w:type="paragraph" w:styleId="Recuodecorpodetexto">
    <w:name w:val="Body Text Indent"/>
    <w:basedOn w:val="Normal"/>
    <w:link w:val="RecuodecorpodetextoChar"/>
    <w:uiPriority w:val="99"/>
    <w:semiHidden/>
    <w:unhideWhenUsed/>
    <w:pPr>
      <w:spacing w:after="120"/>
      <w:ind w:left="283"/>
    </w:pPr>
  </w:style>
  <w:style w:type="character" w:customStyle="1" w:styleId="RecuodecorpodetextoChar">
    <w:name w:val="Recuo de corpo de texto Char"/>
    <w:basedOn w:val="Fontepargpadro"/>
    <w:link w:val="Recuodecorpodetexto"/>
    <w:uiPriority w:val="99"/>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 w:type="paragraph" w:styleId="Recuodecorpodetexto">
    <w:name w:val="Body Text Indent"/>
    <w:basedOn w:val="Normal"/>
    <w:link w:val="RecuodecorpodetextoChar"/>
    <w:uiPriority w:val="99"/>
    <w:semiHidden/>
    <w:unhideWhenUsed/>
    <w:pPr>
      <w:spacing w:after="120"/>
      <w:ind w:left="283"/>
    </w:pPr>
  </w:style>
  <w:style w:type="character" w:customStyle="1" w:styleId="RecuodecorpodetextoChar">
    <w:name w:val="Recuo de corpo de texto Char"/>
    <w:basedOn w:val="Fontepargpadro"/>
    <w:link w:val="Recuodecorpodetexto"/>
    <w:uiPriority w:val="99"/>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246</Words>
  <Characters>1330</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Windows 7</cp:lastModifiedBy>
  <cp:revision>13</cp:revision>
  <cp:lastPrinted>2019-12-17T10:56:00Z</cp:lastPrinted>
  <dcterms:created xsi:type="dcterms:W3CDTF">2019-12-17T10:46:00Z</dcterms:created>
  <dcterms:modified xsi:type="dcterms:W3CDTF">2019-12-17T11:02:00Z</dcterms:modified>
</cp:coreProperties>
</file>