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7031/2019</w:t>
      </w:r>
      <w:r>
        <w:rPr>
          <w:rFonts w:eastAsia="Calibri" w:cs="Arial"/>
        </w:rPr>
        <w:tab/>
        <w:t xml:space="preserve">                             </w:t>
      </w:r>
      <w:r>
        <w:rPr>
          <w:rFonts w:eastAsia="Calibri" w:cs="Arial"/>
          <w:b/>
        </w:rPr>
        <w:t>Data:</w:t>
      </w:r>
      <w:r>
        <w:rPr>
          <w:rFonts w:eastAsia="Calibri" w:cs="Arial"/>
        </w:rPr>
        <w:t xml:space="preserve"> 28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especial no valor de R$ 1.000,00 (mil reais) no orçamento vigente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novembro de 2019 e tem como objetivo </w:t>
      </w:r>
      <w:r>
        <w:rPr>
          <w:rFonts w:eastAsia="Calibri" w:cs="Arial"/>
          <w:bCs/>
        </w:rPr>
        <w:t>dispor sobre autorização para abertura de crédito adicional especial no valor de R$ 1.000,00 (mil reais) no orçamento vigente.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w:t>
      </w:r>
      <w:r>
        <w:rPr>
          <w:rFonts w:eastAsia="Calibri" w:cs="Arial"/>
        </w:rPr>
        <w:t>84</w:t>
      </w:r>
      <w:r>
        <w:rPr>
          <w:rFonts w:eastAsia="Calibri" w:cs="Arial"/>
        </w:rPr>
        <w:t>,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 com Emenda Supressiva</w:t>
      </w:r>
      <w:bookmarkStart w:id="0" w:name="_GoBack"/>
      <w:bookmarkEnd w:id="0"/>
      <w:r>
        <w:rPr>
          <w:rFonts w:eastAsia="Calibri" w:cs="Arial"/>
        </w:rPr>
        <w:t>.</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06 de dezembro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2019-12-09T12:41:00Z</cp:lastPrinted>
  <dcterms:created xsi:type="dcterms:W3CDTF">2019-12-09T12:58:00Z</dcterms:created>
  <dcterms:modified xsi:type="dcterms:W3CDTF">2019-12-09T13:02:00Z</dcterms:modified>
</cp:coreProperties>
</file>