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14/2019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>que o Poder Executivo Municipal realize um aumento de no mínimo 4% (quatro por cento) no salário dos funcionários públicos municipais do Executivo e Legislativo.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29 de outubro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Teodoro Jair </w:t>
      </w:r>
      <w:proofErr w:type="spellStart"/>
      <w:r>
        <w:rPr>
          <w:b/>
          <w:color w:val="000000"/>
          <w:sz w:val="26"/>
          <w:szCs w:val="26"/>
        </w:rPr>
        <w:t>Dessbe</w:t>
      </w:r>
      <w:bookmarkStart w:id="0" w:name="_GoBack"/>
      <w:bookmarkEnd w:id="0"/>
      <w:r>
        <w:rPr>
          <w:b/>
          <w:color w:val="000000"/>
          <w:sz w:val="26"/>
          <w:szCs w:val="26"/>
        </w:rPr>
        <w:t>ssel</w:t>
      </w:r>
      <w:proofErr w:type="spellEnd"/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7FEB-0B4B-407F-91C5-95DFF921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2</cp:revision>
  <cp:lastPrinted>2019-10-11T13:30:00Z</cp:lastPrinted>
  <dcterms:created xsi:type="dcterms:W3CDTF">2019-10-29T11:46:00Z</dcterms:created>
  <dcterms:modified xsi:type="dcterms:W3CDTF">2019-10-29T11:46:00Z</dcterms:modified>
</cp:coreProperties>
</file>