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91/2019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6989/2019</w:t>
      </w:r>
      <w:r>
        <w:rPr>
          <w:rFonts w:eastAsia="Calibri" w:cs="Arial"/>
        </w:rPr>
        <w:tab/>
        <w:t xml:space="preserve">                             </w:t>
      </w:r>
      <w:r>
        <w:rPr>
          <w:rFonts w:eastAsia="Calibri" w:cs="Arial"/>
          <w:b/>
        </w:rPr>
        <w:t>Data:</w:t>
      </w:r>
      <w:r>
        <w:rPr>
          <w:rFonts w:eastAsia="Calibri" w:cs="Arial"/>
        </w:rPr>
        <w:t xml:space="preserve"> 31 de outubro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2577/2019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 xml:space="preserve">Estima a receita e fixa a despesa do município de Salto do </w:t>
      </w:r>
      <w:proofErr w:type="gramStart"/>
      <w:r>
        <w:rPr>
          <w:rFonts w:eastAsia="Calibri" w:cs="Arial"/>
          <w:bCs/>
        </w:rPr>
        <w:t>Jacuí-RS</w:t>
      </w:r>
      <w:proofErr w:type="gramEnd"/>
      <w:r>
        <w:rPr>
          <w:rFonts w:eastAsia="Calibri" w:cs="Arial"/>
          <w:bCs/>
        </w:rPr>
        <w:t xml:space="preserve"> para o exercício financeiro de 2020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Cs/>
        </w:rPr>
      </w:pPr>
      <w:r>
        <w:rPr>
          <w:rFonts w:eastAsia="Calibri" w:cs="Arial"/>
        </w:rPr>
        <w:tab/>
        <w:t xml:space="preserve">O Projeto de Lei em análise foi apresentado nesta Casa Legislativa no dia 31 de outubro de 2019 e tem como objetivo </w:t>
      </w:r>
      <w:r>
        <w:rPr>
          <w:rFonts w:eastAsia="Calibri" w:cs="Arial"/>
          <w:bCs/>
        </w:rPr>
        <w:t xml:space="preserve">dispor sobre o orçamento do município de Salto do </w:t>
      </w:r>
      <w:proofErr w:type="gramStart"/>
      <w:r>
        <w:rPr>
          <w:rFonts w:eastAsia="Calibri" w:cs="Arial"/>
          <w:bCs/>
        </w:rPr>
        <w:t>Jacuí-RS</w:t>
      </w:r>
      <w:proofErr w:type="gramEnd"/>
      <w:r>
        <w:rPr>
          <w:rFonts w:eastAsia="Calibri" w:cs="Arial"/>
          <w:bCs/>
        </w:rPr>
        <w:t xml:space="preserve"> para o exercício financeiro de 2020.</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identifica-se que o Projeto de Lei dispõe sobre a estimativa de Receita e a fixação da Despesa do Município para o próximo exercício financeiro, em cumprimento ao disposto na Constituição da República Federativa do Brasil e da Lei Orgânica Municipal.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O Projeto de Lei visa garantir a continuidade das ações constantes do programa de governo, através da execução de projetos prioritários que buscam atender de forma crescente as demandas mais urgentes da população e estimular o desenvolvimento social, cultural e econômico do Município.</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2577, está em condições de tramitar, visto que adequada a iniciativa e acompanhado de justificativa.</w:t>
      </w:r>
      <w:bookmarkStart w:id="0" w:name="_GoBack"/>
      <w:bookmarkEnd w:id="0"/>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 xml:space="preserve">Diante dos fundamentos expostos, esta Relatoria, depois de debate realizado na Comissão disponibiliza o presente voto favorável com Emenda </w:t>
      </w:r>
      <w:proofErr w:type="gramStart"/>
      <w:r>
        <w:rPr>
          <w:rFonts w:eastAsia="Calibri" w:cs="Arial"/>
        </w:rPr>
        <w:t>Supressiva/Modificativa</w:t>
      </w:r>
      <w:proofErr w:type="gramEnd"/>
      <w:r>
        <w:rPr>
          <w:rFonts w:eastAsia="Calibri" w:cs="Arial"/>
        </w:rPr>
        <w:t xml:space="preserve"> e Emendas Impositivas.</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13 de dezembro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Vereadora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285</Words>
  <Characters>1545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10</cp:revision>
  <cp:lastPrinted>2019-12-09T12:41:00Z</cp:lastPrinted>
  <dcterms:created xsi:type="dcterms:W3CDTF">2019-12-17T10:29:00Z</dcterms:created>
  <dcterms:modified xsi:type="dcterms:W3CDTF">2019-12-17T10:40:00Z</dcterms:modified>
</cp:coreProperties>
</file>