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79/2019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6972/2019</w:t>
      </w:r>
      <w:r>
        <w:rPr>
          <w:rFonts w:eastAsia="Calibri" w:cs="Arial"/>
        </w:rPr>
        <w:tab/>
        <w:t xml:space="preserve">                             </w:t>
      </w:r>
      <w:r>
        <w:rPr>
          <w:rFonts w:eastAsia="Calibri" w:cs="Arial"/>
          <w:b/>
        </w:rPr>
        <w:t>Data:</w:t>
      </w:r>
      <w:r>
        <w:rPr>
          <w:rFonts w:eastAsia="Calibri" w:cs="Arial"/>
        </w:rPr>
        <w:t xml:space="preserve"> 11 de outubro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2572/2019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rPr>
        <w:tab/>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 xml:space="preserve">Autoriza o Poder Executivo municipal a criar </w:t>
      </w:r>
      <w:proofErr w:type="gramStart"/>
      <w:r>
        <w:rPr>
          <w:rFonts w:eastAsia="Calibri" w:cs="Arial"/>
          <w:bCs/>
        </w:rPr>
        <w:t>3</w:t>
      </w:r>
      <w:proofErr w:type="gramEnd"/>
      <w:r>
        <w:rPr>
          <w:rFonts w:eastAsia="Calibri" w:cs="Arial"/>
          <w:bCs/>
        </w:rPr>
        <w:t xml:space="preserve"> (três) empregos públicos de agente comunitário de saúde no âmbito da Secretária Municipal de Saúde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 xml:space="preserve">Trata, a presente matéria, de Projeto de Lei de origem do Poder Executivo que tem como objetivo pedido de autorização legislativa para criação de </w:t>
      </w:r>
      <w:proofErr w:type="gramStart"/>
      <w:r>
        <w:rPr>
          <w:rFonts w:eastAsia="Calibri" w:cs="Arial"/>
        </w:rPr>
        <w:t>3</w:t>
      </w:r>
      <w:proofErr w:type="gramEnd"/>
      <w:r>
        <w:rPr>
          <w:rFonts w:eastAsia="Calibri" w:cs="Arial"/>
        </w:rPr>
        <w:t xml:space="preserve"> (três) empregos públicos de agente comunitário de saúde no âmbito da Secretária Municipal de Saúde.</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a iniciativa do projeto está correta, atendendo o disposto no inciso XI do art. 54 da Lei Orgânica Municipal.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O Projeto justifica-se, pois como o município realizou um concurso público no início do ano de 2019 e não contou com cadastro reserva para Agente Comunitário de Saúde, faz-se necessário a realização de Processo Seletivo Público para contratação dos mesmos, que ficarão </w:t>
      </w:r>
      <w:proofErr w:type="gramStart"/>
      <w:r>
        <w:rPr>
          <w:rFonts w:eastAsia="Calibri" w:cs="Arial"/>
        </w:rPr>
        <w:t>sob regime</w:t>
      </w:r>
      <w:proofErr w:type="gramEnd"/>
      <w:r>
        <w:rPr>
          <w:rFonts w:eastAsia="Calibri" w:cs="Arial"/>
        </w:rPr>
        <w:t xml:space="preserve"> de livre exoneração por parte do município, que desta forma poderá regularizar o quadro de servidores dos Agentes Comunitários de Saúde na realização do próximo concurso público.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2572, está em condições de tramitar, visto que adequada a iniciativa legislativa, acompanhado de justificativa e de impacto orçamentário-financeiro.</w:t>
      </w:r>
    </w:p>
    <w:p>
      <w:pPr>
        <w:tabs>
          <w:tab w:val="left" w:pos="1701"/>
          <w:tab w:val="left" w:pos="5059"/>
        </w:tabs>
        <w:spacing w:after="0" w:line="240" w:lineRule="auto"/>
        <w:ind w:firstLine="1701"/>
        <w:jc w:val="both"/>
        <w:rPr>
          <w:rFonts w:eastAsia="Calibri" w:cs="Arial"/>
          <w:b/>
        </w:rPr>
      </w:pPr>
      <w:bookmarkStart w:id="0" w:name="_GoBack"/>
      <w:bookmarkEnd w:id="0"/>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17 de outubro de 2019.</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Sandro </w:t>
      </w:r>
      <w:proofErr w:type="spellStart"/>
      <w:r>
        <w:rPr>
          <w:rFonts w:eastAsia="Calibri" w:cs="Arial"/>
        </w:rPr>
        <w:t>Drum</w:t>
      </w:r>
      <w:proofErr w:type="spellEnd"/>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D7C82-C8DF-4055-A112-EA5B38929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1610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2019-07-05T12:32:00Z</cp:lastPrinted>
  <dcterms:created xsi:type="dcterms:W3CDTF">2019-10-21T12:05:00Z</dcterms:created>
  <dcterms:modified xsi:type="dcterms:W3CDTF">2019-10-21T12:08:00Z</dcterms:modified>
</cp:coreProperties>
</file>