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70</w:t>
      </w:r>
      <w:bookmarkStart w:id="0" w:name="_GoBack"/>
      <w:bookmarkEnd w:id="0"/>
      <w:r>
        <w:rPr>
          <w:rFonts w:eastAsia="Calibri" w:cs="Arial"/>
        </w:rPr>
        <w:t>/2019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6942/2019</w:t>
      </w:r>
      <w:r>
        <w:rPr>
          <w:rFonts w:eastAsia="Calibri" w:cs="Arial"/>
        </w:rPr>
        <w:tab/>
        <w:t xml:space="preserve">                             </w:t>
      </w:r>
      <w:r>
        <w:rPr>
          <w:rFonts w:eastAsia="Calibri" w:cs="Arial"/>
          <w:b/>
        </w:rPr>
        <w:t>Data:</w:t>
      </w:r>
      <w:r>
        <w:rPr>
          <w:rFonts w:eastAsia="Calibri" w:cs="Arial"/>
        </w:rPr>
        <w:t xml:space="preserve"> 05 de setembro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2565/2019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adicional suplementar no valor de R$ 65.000,00 (sessenta e cinco mil reais) no orçamento vigente.</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1.</w:t>
      </w:r>
      <w:r>
        <w:rPr>
          <w:rFonts w:eastAsia="Calibri" w:cs="Arial"/>
        </w:rPr>
        <w:tab/>
        <w:t xml:space="preserve">O Projeto de Lei em análise foi apresentado nesta Casa Legislativa no dia 05 de setembro de 2019 e tem como objetivo pedido de </w:t>
      </w:r>
      <w:r>
        <w:rPr>
          <w:rFonts w:eastAsia="Calibri" w:cs="Arial"/>
          <w:bCs/>
        </w:rPr>
        <w:t>realização para abertura de crédito adicional suplementar no valor de R$ 65.000,00 (sessenta e cinco mil reais).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iniciativa do projeto está correta, nos termos do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justifica-se para correta classificação contábil e orçamentária.</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2565, está em condições de tramitar, visto que adequada a iniciativa legislativa e acompanhado de justificativa.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09 de setembro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Vereadora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239</Words>
  <Characters>1292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2019-07-12T12:10:00Z</cp:lastPrinted>
  <dcterms:created xsi:type="dcterms:W3CDTF">2019-09-12T11:44:00Z</dcterms:created>
  <dcterms:modified xsi:type="dcterms:W3CDTF">2019-09-12T12:11:00Z</dcterms:modified>
</cp:coreProperties>
</file>