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6907/2019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Projeto de Lei que prevê a contratação emergencial de um Professor de Artes para rede municipal de ensino, tendo em vista que só houve um aprovado no CONCURSO PÚBLICO 001/2019 e o mesmo desistiu de assumir a vaga. A presente contratação será realizada para suprir a necessidade das escolas municipais: E.M.E.F. </w:t>
      </w:r>
      <w:proofErr w:type="spellStart"/>
      <w:r>
        <w:rPr>
          <w:rFonts w:eastAsia="Calibri" w:cs="Arial"/>
        </w:rPr>
        <w:t>Siegfried</w:t>
      </w:r>
      <w:proofErr w:type="spellEnd"/>
      <w:r>
        <w:rPr>
          <w:rFonts w:eastAsia="Calibri" w:cs="Arial"/>
        </w:rPr>
        <w:t xml:space="preserve"> </w:t>
      </w:r>
      <w:proofErr w:type="spellStart"/>
      <w:r>
        <w:rPr>
          <w:rFonts w:eastAsia="Calibri" w:cs="Arial"/>
        </w:rPr>
        <w:t>Heuser</w:t>
      </w:r>
      <w:proofErr w:type="spellEnd"/>
      <w:r>
        <w:rPr>
          <w:rFonts w:eastAsia="Calibri" w:cs="Arial"/>
        </w:rPr>
        <w:t xml:space="preserve">; E.M.E.F. João Gonçalves Vieira; e E.M.E.F. Euclides </w:t>
      </w:r>
      <w:proofErr w:type="spellStart"/>
      <w:r>
        <w:rPr>
          <w:rFonts w:eastAsia="Calibri" w:cs="Arial"/>
        </w:rPr>
        <w:t>Kliemann</w:t>
      </w:r>
      <w:proofErr w:type="spellEnd"/>
      <w:r>
        <w:rPr>
          <w:rFonts w:eastAsia="Calibri" w:cs="Arial"/>
        </w:rPr>
        <w:t>. Importante destacar a necessidade da contratação e não interrupção do serviço educacional.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está adequado, pois, verificou-se após encaminhamento do impacto orçamentário-financeiro que o mesmo encontra-se dentro dos limites legais.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b/>
        </w:rPr>
      </w:pPr>
      <w:r>
        <w:rPr>
          <w:rFonts w:eastAsia="Calibri" w:cs="Arial"/>
        </w:rPr>
        <w:t>Conclui-se que o Projeto de Lei nº 2555, está em condições de tramitar, visto que adequada a iniciativa legislativa e acompanhado de justificativa e impacto orçamentário-financeiro.</w:t>
      </w: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4534-ABFC-4F6E-B76D-2B1B8999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2019-08-11T13:07:00Z</cp:lastPrinted>
  <dcterms:created xsi:type="dcterms:W3CDTF">2019-08-11T13:43:00Z</dcterms:created>
  <dcterms:modified xsi:type="dcterms:W3CDTF">2019-08-11T13:46:00Z</dcterms:modified>
</cp:coreProperties>
</file>