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6928/2019</w:t>
      </w:r>
      <w:r>
        <w:rPr>
          <w:rFonts w:eastAsia="Calibri" w:cs="Arial"/>
        </w:rPr>
        <w:tab/>
        <w:t xml:space="preserve">                             </w:t>
      </w:r>
      <w:r>
        <w:rPr>
          <w:rFonts w:eastAsia="Calibri" w:cs="Arial"/>
          <w:b/>
        </w:rPr>
        <w:t>Data:</w:t>
      </w:r>
      <w:r>
        <w:rPr>
          <w:rFonts w:eastAsia="Calibri" w:cs="Arial"/>
        </w:rPr>
        <w:t xml:space="preserve"> 20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concessão de administração e uso das dependências do hospital municipal Aderbal Schneider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legislativa para concessão de administração e uso das dependências do hospital municipal Aderbal Schneider.</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é do Município a competência para a regulamentação do uso de seus bens, segundo a norma contida no art. 13, IV, a Constituição do Estado. A iniciativa do projeto está correta, conforme 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bookmarkStart w:id="0" w:name="_GoBack"/>
      <w:bookmarkEnd w:id="0"/>
      <w:r>
        <w:rPr>
          <w:rFonts w:eastAsia="Calibri" w:cs="Arial"/>
        </w:rPr>
        <w:t>O Projeto justifica-se para Concessão de Administração e Uso do Hospital Municipal Aderbal Schneider, tendo em vista a necessidade de realização do procedimento licitatório para regularização da situação.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2562,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12 de setembro de 2019.</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C43A4-251D-4B53-BC01-271F0D64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2019-07-05T12:32:00Z</cp:lastPrinted>
  <dcterms:created xsi:type="dcterms:W3CDTF">2019-09-16T10:50:00Z</dcterms:created>
  <dcterms:modified xsi:type="dcterms:W3CDTF">2019-09-16T10:55:00Z</dcterms:modified>
</cp:coreProperties>
</file>