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6902/2019</w:t>
      </w:r>
      <w:r>
        <w:rPr>
          <w:rFonts w:eastAsia="Calibri" w:cs="Arial"/>
        </w:rPr>
        <w:tab/>
        <w:t xml:space="preserve">                             </w:t>
      </w:r>
      <w:r>
        <w:rPr>
          <w:rFonts w:eastAsia="Calibri" w:cs="Arial"/>
          <w:b/>
        </w:rPr>
        <w:t>Data:</w:t>
      </w:r>
      <w:r>
        <w:rPr>
          <w:rFonts w:eastAsia="Calibri" w:cs="Arial"/>
        </w:rPr>
        <w:t xml:space="preserve"> 1º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criar dois cargos na categoria funcional de operador de veículos e máquinas alterando o artigo 3º da Lei Municipal 265/1990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 criação de dois cargos na categoria funcional de operador de veículos e máquinas alterando o artigo 3º da Lei Municipal 265/1990.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em virtude de a iniciativa ter partido do Chefe do Poder Executivo.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prevê o aumento das vagas referentes ao cargo de Operador de Veículos e Máquinas, tendo em vista a demanda das linhas escolares da rede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bookmarkStart w:id="0" w:name="_GoBack"/>
      <w:bookmarkEnd w:id="0"/>
      <w:r>
        <w:rPr>
          <w:rFonts w:eastAsia="Calibri" w:cs="Arial"/>
        </w:rPr>
        <w:t>Consoante à matéria orçamentária, verifica-se que o presente Projeto de Lei está adequado, pois, verificou-se após encaminhamento do impacto orçamentário-financeiro que o mesmo encontra-se dentro dos limites legais.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2552, está em condições de tramitar, visto que adequada a iniciativa legislativa e acompanhado de justificativa e impacto orçamentário-financeiro.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DFA3-CD66-428D-9B55-7B06393E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2019-08-11T13:07:00Z</cp:lastPrinted>
  <dcterms:created xsi:type="dcterms:W3CDTF">2019-08-11T13:34:00Z</dcterms:created>
  <dcterms:modified xsi:type="dcterms:W3CDTF">2019-08-11T13:37:00Z</dcterms:modified>
</cp:coreProperties>
</file>