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6930/2019</w:t>
      </w:r>
      <w:r>
        <w:rPr>
          <w:rFonts w:eastAsia="Calibri" w:cs="Arial"/>
        </w:rPr>
        <w:tab/>
        <w:t xml:space="preserve">                             </w:t>
      </w:r>
      <w:r>
        <w:rPr>
          <w:rFonts w:eastAsia="Calibri" w:cs="Arial"/>
          <w:b/>
        </w:rPr>
        <w:t>Data:</w:t>
      </w:r>
      <w:r>
        <w:rPr>
          <w:rFonts w:eastAsia="Calibri" w:cs="Arial"/>
        </w:rPr>
        <w:t xml:space="preserve"> 20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R$4.420.000,00 (quatro milhões quatrocentos e vinte mil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20 de agosto de 2019 e tem como objetivo pedido de autorização legislativa para </w:t>
      </w:r>
      <w:r>
        <w:rPr>
          <w:rFonts w:eastAsia="Calibri" w:cs="Arial"/>
          <w:bCs/>
        </w:rPr>
        <w:t>abertura de crédito especial no valor de R$4.420.000,00 (quatro milhões quatrocentos e vinte mil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Inicialmente, 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prevê a abertura de crédito especial no valor de R$4.420.000,00 (quatro milhões quatrocentos e vinte mil reais) no orçamento de 2019.</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2557,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w:t>
      </w:r>
      <w:bookmarkStart w:id="0" w:name="_GoBack"/>
      <w:bookmarkEnd w:id="0"/>
      <w:r>
        <w:rPr>
          <w:rFonts w:eastAsia="Calibri" w:cs="Arial"/>
        </w:rPr>
        <w:t xml:space="preserve">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03 de outubro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2019-09-16T10:49:00Z</cp:lastPrinted>
  <dcterms:created xsi:type="dcterms:W3CDTF">2019-10-07T10:17:00Z</dcterms:created>
  <dcterms:modified xsi:type="dcterms:W3CDTF">2019-10-07T10:21:00Z</dcterms:modified>
</cp:coreProperties>
</file>