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71/2019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6928/2019</w:t>
      </w:r>
      <w:r>
        <w:rPr>
          <w:rFonts w:eastAsia="Calibri" w:cs="Arial"/>
        </w:rPr>
        <w:tab/>
        <w:t xml:space="preserve">                             </w:t>
      </w:r>
      <w:r>
        <w:rPr>
          <w:rFonts w:eastAsia="Calibri" w:cs="Arial"/>
          <w:b/>
        </w:rPr>
        <w:t>Data:</w:t>
      </w:r>
      <w:r>
        <w:rPr>
          <w:rFonts w:eastAsia="Calibri" w:cs="Arial"/>
        </w:rPr>
        <w:t xml:space="preserve"> 20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2562/2019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a concessão de administração e uso das dependências do hospital municipal Aderbal Schneider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1.</w:t>
      </w:r>
      <w:r>
        <w:rPr>
          <w:rFonts w:eastAsia="Calibri" w:cs="Arial"/>
        </w:rPr>
        <w:tab/>
        <w:t xml:space="preserve">O Projeto de Lei em análise foi apresentado nesta Casa Legislativa no dia 20 de agosto de 2019 e tem como objetivo pedido de autorização legislativa para </w:t>
      </w:r>
      <w:r>
        <w:rPr>
          <w:rFonts w:eastAsia="Calibri" w:cs="Arial"/>
          <w:bCs/>
        </w:rPr>
        <w:t>concessão de administração e uso das dependências do hospital municipal Aderbal Schneider.</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é do Município a competência para a regulamentação do uso de seus bens, segundo a norma contida no art. 13, IV, a Constituição do Estado.</w:t>
      </w:r>
      <w:bookmarkStart w:id="0" w:name="_GoBack"/>
      <w:bookmarkEnd w:id="0"/>
      <w:r>
        <w:rPr>
          <w:rFonts w:eastAsia="Calibri" w:cs="Arial"/>
        </w:rPr>
        <w:t xml:space="preserve"> A iniciativa do projeto está correta, conforme 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para Concessão de Administração e Uso do Hospital Municipal Aderbal Schneider, tendo em vista a necessidade de realização do procedimento licitatório para regularização da situação.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2562, está em condições de tramitar, visto que adequada a iniciativa legislativa e acompanhado de justificativa.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12 de setembro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2019-09-16T10:49:00Z</cp:lastPrinted>
  <dcterms:created xsi:type="dcterms:W3CDTF">2019-09-16T10:41:00Z</dcterms:created>
  <dcterms:modified xsi:type="dcterms:W3CDTF">2019-09-16T10:53:00Z</dcterms:modified>
</cp:coreProperties>
</file>