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50/2019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6864/2019</w:t>
      </w:r>
      <w:r>
        <w:rPr>
          <w:rFonts w:eastAsia="Calibri" w:cs="Arial"/>
        </w:rPr>
        <w:tab/>
        <w:t xml:space="preserve">                             </w:t>
      </w:r>
      <w:r>
        <w:rPr>
          <w:rFonts w:eastAsia="Calibri" w:cs="Arial"/>
          <w:b/>
        </w:rPr>
        <w:t>Data:</w:t>
      </w:r>
      <w:r>
        <w:rPr>
          <w:rFonts w:eastAsia="Calibri" w:cs="Arial"/>
        </w:rPr>
        <w:t xml:space="preserve"> 1º de julho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2541/2019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especial no valor de R$ 5.558,40 (cinco mil quinhentos e cinquenta e oito reais e quarenta centavos)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realização para abertura de crédito especial no valor de R$ 5.558,40 (cinco mil quinhentos e cinquenta e oito reais e quarenta centavos).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compreende os requisitos necessários para a abertura de crédito adicional especial, sob o respaldo do art. 41, inciso II, e do art. 43, § 1º, inciso II, da Lei nº 4.320, de 1964.</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Município realizou um contrato de rateio (n°69/2019) junto ao </w:t>
      </w:r>
      <w:proofErr w:type="spellStart"/>
      <w:r>
        <w:rPr>
          <w:rFonts w:eastAsia="Calibri" w:cs="Arial"/>
        </w:rPr>
        <w:t>Comaja</w:t>
      </w:r>
      <w:proofErr w:type="spellEnd"/>
      <w:r>
        <w:rPr>
          <w:rFonts w:eastAsia="Calibri" w:cs="Arial"/>
        </w:rPr>
        <w:t xml:space="preserve"> (Consórcio de Desenvolvimento Intermunicipal dos Municípios do Alto Jacuí e Alto da Serra do </w:t>
      </w:r>
      <w:proofErr w:type="spellStart"/>
      <w:r>
        <w:rPr>
          <w:rFonts w:eastAsia="Calibri" w:cs="Arial"/>
        </w:rPr>
        <w:t>Botucaraí</w:t>
      </w:r>
      <w:proofErr w:type="spellEnd"/>
      <w:r>
        <w:rPr>
          <w:rFonts w:eastAsia="Calibri" w:cs="Arial"/>
        </w:rPr>
        <w:t>), onde ficou estabelecido uma taxa administrativa mensal no valor de R$ 617,60 (seiscentos e dezessete reais e sessenta centavos).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2541</w:t>
      </w:r>
      <w:bookmarkStart w:id="0" w:name="_GoBack"/>
      <w:bookmarkEnd w:id="0"/>
      <w:r>
        <w:rPr>
          <w:rFonts w:eastAsia="Calibri" w:cs="Arial"/>
        </w:rPr>
        <w:t xml:space="preserve">, está em condições de tramitar, visto que adequada a iniciativa legislativa e acompanhado de justificativa. </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11 de julho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BFEA7-ED29-44CB-A7BB-BB4FB836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1706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2019-07-05T12:32:00Z</cp:lastPrinted>
  <dcterms:created xsi:type="dcterms:W3CDTF">2019-07-12T13:08:00Z</dcterms:created>
  <dcterms:modified xsi:type="dcterms:W3CDTF">2019-07-12T13:10:00Z</dcterms:modified>
</cp:coreProperties>
</file>