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53/2019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6866/2019</w:t>
      </w:r>
      <w:r>
        <w:rPr>
          <w:rFonts w:eastAsia="Calibri" w:cs="Arial"/>
        </w:rPr>
        <w:tab/>
        <w:t xml:space="preserve">                             </w:t>
      </w:r>
      <w:r>
        <w:rPr>
          <w:rFonts w:eastAsia="Calibri" w:cs="Arial"/>
          <w:b/>
        </w:rPr>
        <w:t>Data:</w:t>
      </w:r>
      <w:r>
        <w:rPr>
          <w:rFonts w:eastAsia="Calibri" w:cs="Arial"/>
        </w:rPr>
        <w:t xml:space="preserve"> 1º de julho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2545/2019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Altera o artigo 2° caput e parágrafo 4º da Lei Municipal 2288/17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 de julho de 2019 e tem como objetivo pedido de autorização para alteração do artigo 2° caput e parágrafo 4º da Lei Municipal 2288/17.</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O Projeto de Lei tem o intuito de efetuar a correção da nomenclatura do cargo e corrigir a omissão da informação de que o Cargo de Equitador é de livre nomeação e exoneração. </w:t>
      </w:r>
      <w:bookmarkStart w:id="0" w:name="_GoBack"/>
      <w:bookmarkEnd w:id="0"/>
      <w:r>
        <w:rPr>
          <w:rFonts w:eastAsia="Calibri" w:cs="Arial"/>
        </w:rPr>
        <w:t>Ainda, este Projeto prevê a alteração dos vencimentos básicos do cargo com o intuito de adequá-lo as necessidades advindas das atribuições exercidas pelo Equitador que é responsável não só pela alimentação, vacinas e demais cuidados dispensados com o cavalo utilizado nos exercícios.</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2545, está em condições de tramitar, visto que adequada a iniciativa legislativa e acompanhado de justificativa.</w:t>
      </w:r>
      <w:r>
        <w:t xml:space="preserve"> </w:t>
      </w:r>
      <w:r>
        <w:rPr>
          <w:rFonts w:eastAsia="Calibri" w:cs="Arial"/>
        </w:rPr>
        <w:t>Ressalta-se que o Poder Executivo encaminhou Mensagem Retificativa promovendo adequações no texto do projeto.</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18 de julho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2019-04-18T12:01:00Z</cp:lastPrinted>
  <dcterms:created xsi:type="dcterms:W3CDTF">2019-07-22T22:20:00Z</dcterms:created>
  <dcterms:modified xsi:type="dcterms:W3CDTF">2019-07-22T22:26:00Z</dcterms:modified>
</cp:coreProperties>
</file>