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26/2019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o conserto e elevação no calçamento na Rua Simão Guerreiro,</w:t>
      </w:r>
      <w:bookmarkStart w:id="0" w:name="_GoBack"/>
      <w:bookmarkEnd w:id="0"/>
      <w:r>
        <w:rPr>
          <w:sz w:val="28"/>
          <w:szCs w:val="28"/>
        </w:rPr>
        <w:t xml:space="preserve"> para que a água da chuva possa escoar através das bocas-de-lobo.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11 de julho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TEODORO JAIR DESSBESSEL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2019-05-18T16:41:00Z</cp:lastPrinted>
  <dcterms:created xsi:type="dcterms:W3CDTF">2019-07-11T00:50:00Z</dcterms:created>
  <dcterms:modified xsi:type="dcterms:W3CDTF">2019-07-11T00:55:00Z</dcterms:modified>
</cp:coreProperties>
</file>